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DE" w:rsidRDefault="002824DE" w:rsidP="002824DE">
      <w:pPr>
        <w:jc w:val="right"/>
        <w:rPr>
          <w:b/>
          <w:lang w:val="uk-UA"/>
        </w:rPr>
      </w:pPr>
    </w:p>
    <w:p w:rsidR="0061277A" w:rsidRDefault="0061277A" w:rsidP="002824DE">
      <w:pPr>
        <w:jc w:val="right"/>
        <w:rPr>
          <w:b/>
          <w:sz w:val="26"/>
          <w:szCs w:val="26"/>
          <w:lang w:val="uk-UA"/>
        </w:rPr>
      </w:pPr>
    </w:p>
    <w:p w:rsidR="0061277A" w:rsidRDefault="0061277A" w:rsidP="002824DE">
      <w:pPr>
        <w:jc w:val="right"/>
        <w:rPr>
          <w:b/>
          <w:sz w:val="26"/>
          <w:szCs w:val="26"/>
          <w:lang w:val="uk-UA"/>
        </w:rPr>
      </w:pPr>
    </w:p>
    <w:p w:rsidR="0061277A" w:rsidRDefault="0061277A" w:rsidP="002824DE">
      <w:pPr>
        <w:jc w:val="right"/>
        <w:rPr>
          <w:b/>
          <w:sz w:val="26"/>
          <w:szCs w:val="26"/>
          <w:lang w:val="uk-UA"/>
        </w:rPr>
      </w:pPr>
    </w:p>
    <w:p w:rsidR="0061277A" w:rsidRDefault="0061277A" w:rsidP="002824DE">
      <w:pPr>
        <w:jc w:val="right"/>
        <w:rPr>
          <w:b/>
          <w:sz w:val="26"/>
          <w:szCs w:val="26"/>
          <w:lang w:val="uk-UA"/>
        </w:rPr>
      </w:pPr>
    </w:p>
    <w:p w:rsidR="0061277A" w:rsidRDefault="0061277A" w:rsidP="002824DE">
      <w:pPr>
        <w:jc w:val="right"/>
        <w:rPr>
          <w:b/>
          <w:sz w:val="26"/>
          <w:szCs w:val="26"/>
          <w:lang w:val="uk-UA"/>
        </w:rPr>
      </w:pPr>
    </w:p>
    <w:p w:rsidR="0061277A" w:rsidRDefault="0061277A" w:rsidP="00AF6C51">
      <w:pPr>
        <w:rPr>
          <w:b/>
          <w:sz w:val="26"/>
          <w:szCs w:val="26"/>
          <w:lang w:val="uk-UA"/>
        </w:rPr>
      </w:pPr>
    </w:p>
    <w:p w:rsidR="002927D9" w:rsidRDefault="002927D9" w:rsidP="00AF6C51">
      <w:pPr>
        <w:rPr>
          <w:b/>
          <w:sz w:val="26"/>
          <w:szCs w:val="26"/>
          <w:lang w:val="uk-UA"/>
        </w:rPr>
      </w:pPr>
    </w:p>
    <w:p w:rsidR="0061277A" w:rsidRDefault="0061277A" w:rsidP="002927D9">
      <w:pPr>
        <w:rPr>
          <w:b/>
          <w:sz w:val="26"/>
          <w:szCs w:val="26"/>
          <w:lang w:val="uk-UA"/>
        </w:rPr>
      </w:pPr>
    </w:p>
    <w:p w:rsidR="0061277A" w:rsidRPr="002927D9" w:rsidRDefault="0061277A" w:rsidP="002824DE">
      <w:pPr>
        <w:jc w:val="right"/>
        <w:rPr>
          <w:b/>
          <w:sz w:val="28"/>
          <w:szCs w:val="28"/>
          <w:lang w:val="uk-UA"/>
        </w:rPr>
      </w:pPr>
    </w:p>
    <w:p w:rsidR="002824DE" w:rsidRPr="002927D9" w:rsidRDefault="002824DE" w:rsidP="002824DE">
      <w:pPr>
        <w:jc w:val="right"/>
        <w:rPr>
          <w:b/>
          <w:sz w:val="28"/>
          <w:szCs w:val="28"/>
          <w:lang w:val="uk-UA"/>
        </w:rPr>
      </w:pPr>
      <w:r w:rsidRPr="002927D9">
        <w:rPr>
          <w:b/>
          <w:sz w:val="28"/>
          <w:szCs w:val="28"/>
          <w:lang w:val="uk-UA"/>
        </w:rPr>
        <w:t>Національна комісія з цінних паперів</w:t>
      </w:r>
    </w:p>
    <w:p w:rsidR="002824DE" w:rsidRPr="002927D9" w:rsidRDefault="002824DE" w:rsidP="002824DE">
      <w:pPr>
        <w:jc w:val="right"/>
        <w:rPr>
          <w:b/>
          <w:sz w:val="28"/>
          <w:szCs w:val="28"/>
          <w:lang w:val="uk-UA"/>
        </w:rPr>
      </w:pPr>
      <w:r w:rsidRPr="002927D9">
        <w:rPr>
          <w:b/>
          <w:sz w:val="28"/>
          <w:szCs w:val="28"/>
          <w:lang w:val="uk-UA"/>
        </w:rPr>
        <w:t>та фондового ринку</w:t>
      </w:r>
    </w:p>
    <w:p w:rsidR="002824DE" w:rsidRPr="002927D9" w:rsidRDefault="002824DE" w:rsidP="002824DE">
      <w:pPr>
        <w:jc w:val="right"/>
        <w:rPr>
          <w:b/>
          <w:sz w:val="28"/>
          <w:szCs w:val="28"/>
          <w:lang w:val="uk-UA"/>
        </w:rPr>
      </w:pPr>
    </w:p>
    <w:p w:rsidR="002824DE" w:rsidRDefault="002824DE" w:rsidP="002824DE">
      <w:pPr>
        <w:jc w:val="both"/>
        <w:rPr>
          <w:lang w:val="uk-UA"/>
        </w:rPr>
      </w:pPr>
    </w:p>
    <w:p w:rsidR="0061277A" w:rsidRPr="002927D9" w:rsidRDefault="002824DE" w:rsidP="0061277A">
      <w:pPr>
        <w:jc w:val="both"/>
        <w:rPr>
          <w:i/>
          <w:sz w:val="26"/>
          <w:szCs w:val="26"/>
          <w:lang w:val="uk-UA"/>
        </w:rPr>
      </w:pPr>
      <w:r w:rsidRPr="002927D9">
        <w:rPr>
          <w:i/>
          <w:sz w:val="26"/>
          <w:szCs w:val="26"/>
          <w:lang w:val="uk-UA"/>
        </w:rPr>
        <w:t xml:space="preserve"> Щодо </w:t>
      </w:r>
      <w:r w:rsidR="0061277A" w:rsidRPr="002927D9">
        <w:rPr>
          <w:i/>
          <w:sz w:val="26"/>
          <w:szCs w:val="26"/>
          <w:lang w:val="uk-UA"/>
        </w:rPr>
        <w:t>порядку виплати доходів</w:t>
      </w:r>
    </w:p>
    <w:p w:rsidR="0061277A" w:rsidRPr="002927D9" w:rsidRDefault="0061277A" w:rsidP="0061277A">
      <w:pPr>
        <w:jc w:val="both"/>
        <w:rPr>
          <w:i/>
          <w:sz w:val="26"/>
          <w:szCs w:val="26"/>
          <w:lang w:val="uk-UA"/>
        </w:rPr>
      </w:pPr>
      <w:r w:rsidRPr="002927D9">
        <w:rPr>
          <w:i/>
          <w:sz w:val="26"/>
          <w:szCs w:val="26"/>
          <w:lang w:val="uk-UA"/>
        </w:rPr>
        <w:t xml:space="preserve"> за цінними паперами спадкоємцям</w:t>
      </w:r>
    </w:p>
    <w:p w:rsidR="002824DE" w:rsidRDefault="002824DE" w:rsidP="002824DE">
      <w:pPr>
        <w:jc w:val="both"/>
        <w:rPr>
          <w:sz w:val="26"/>
          <w:szCs w:val="26"/>
          <w:lang w:val="uk-UA"/>
        </w:rPr>
      </w:pPr>
    </w:p>
    <w:p w:rsidR="002824DE" w:rsidRPr="002927D9" w:rsidRDefault="002824DE" w:rsidP="002824DE">
      <w:pPr>
        <w:ind w:firstLine="708"/>
        <w:jc w:val="both"/>
        <w:rPr>
          <w:sz w:val="28"/>
          <w:szCs w:val="28"/>
          <w:lang w:val="uk-UA"/>
        </w:rPr>
      </w:pPr>
      <w:r w:rsidRPr="002927D9">
        <w:rPr>
          <w:sz w:val="28"/>
          <w:szCs w:val="28"/>
          <w:lang w:val="uk-UA"/>
        </w:rPr>
        <w:t>Професійна асоціація реєстраторів і депозитаріїв (надалі – ПАРД) та Асоціація «Фондове партнерство» (надалі – АФП) відповідно до Положення про об’єднання професійних учасників фондового ринку, затвердженого рішенням НКЦПФР від 27.12.2012 року  № 1925, а також у зв’язку із численними зв</w:t>
      </w:r>
      <w:r w:rsidR="000260C1" w:rsidRPr="002927D9">
        <w:rPr>
          <w:sz w:val="28"/>
          <w:szCs w:val="28"/>
          <w:lang w:val="uk-UA"/>
        </w:rPr>
        <w:t xml:space="preserve">ерненнями депозитарних установ - </w:t>
      </w:r>
      <w:r w:rsidRPr="002927D9">
        <w:rPr>
          <w:sz w:val="28"/>
          <w:szCs w:val="28"/>
          <w:lang w:val="uk-UA"/>
        </w:rPr>
        <w:t>членів ПАРД та АФП просять надати роз’яснення щодо наступного.</w:t>
      </w:r>
    </w:p>
    <w:p w:rsidR="002824DE" w:rsidRPr="002927D9" w:rsidRDefault="002824DE" w:rsidP="002824DE">
      <w:pPr>
        <w:ind w:firstLine="708"/>
        <w:jc w:val="both"/>
        <w:rPr>
          <w:sz w:val="28"/>
          <w:szCs w:val="28"/>
          <w:lang w:val="uk-UA"/>
        </w:rPr>
      </w:pPr>
    </w:p>
    <w:p w:rsidR="001543E2" w:rsidRPr="002927D9" w:rsidRDefault="001543E2" w:rsidP="001543E2">
      <w:pPr>
        <w:ind w:firstLine="708"/>
        <w:jc w:val="both"/>
        <w:rPr>
          <w:sz w:val="28"/>
          <w:szCs w:val="28"/>
          <w:lang w:val="uk-UA"/>
        </w:rPr>
      </w:pPr>
      <w:r w:rsidRPr="002927D9">
        <w:rPr>
          <w:sz w:val="28"/>
          <w:szCs w:val="28"/>
          <w:lang w:val="uk-UA"/>
        </w:rPr>
        <w:t xml:space="preserve">Відповідно до пункту 4 статті 30 Закону України «Про акціонерні товариства» для кожної виплати дивідендів наглядова рада акціонерного товариства встановлює дату складення переліку осіб, які мають право на отримання дивідендів, порядок та строк їх виплати. </w:t>
      </w:r>
    </w:p>
    <w:p w:rsidR="001543E2" w:rsidRPr="002927D9" w:rsidRDefault="001543E2" w:rsidP="00E02FEB">
      <w:pPr>
        <w:ind w:firstLine="708"/>
        <w:jc w:val="both"/>
        <w:rPr>
          <w:sz w:val="28"/>
          <w:szCs w:val="28"/>
          <w:lang w:val="uk-UA"/>
        </w:rPr>
      </w:pPr>
      <w:r w:rsidRPr="002927D9">
        <w:rPr>
          <w:sz w:val="28"/>
          <w:szCs w:val="28"/>
          <w:lang w:val="uk-UA"/>
        </w:rPr>
        <w:t xml:space="preserve">Перелік осіб, які мають право на отримання дивідендів, складається в порядку, встановленому законодавством про депозитарну систему України. </w:t>
      </w:r>
    </w:p>
    <w:p w:rsidR="001543E2" w:rsidRPr="002927D9" w:rsidRDefault="001543E2" w:rsidP="001543E2">
      <w:pPr>
        <w:rPr>
          <w:sz w:val="28"/>
          <w:szCs w:val="28"/>
          <w:lang w:val="uk-UA"/>
        </w:rPr>
      </w:pPr>
    </w:p>
    <w:p w:rsidR="002E2A81" w:rsidRPr="002927D9" w:rsidRDefault="00911299" w:rsidP="001543E2">
      <w:pPr>
        <w:jc w:val="both"/>
        <w:rPr>
          <w:sz w:val="28"/>
          <w:szCs w:val="28"/>
          <w:lang w:val="uk-UA"/>
        </w:rPr>
      </w:pPr>
      <w:r w:rsidRPr="002927D9">
        <w:rPr>
          <w:sz w:val="28"/>
          <w:szCs w:val="28"/>
          <w:lang w:val="uk-UA"/>
        </w:rPr>
        <w:tab/>
        <w:t xml:space="preserve">Згідно глави 5 розділу V Положення про провадження депозитарної діяльності, затвердженого рішенням НКЦПФР від 23.04.2013 року №735, при виплати дивідендів (доходів) Центральний </w:t>
      </w:r>
      <w:r w:rsidR="001543E2" w:rsidRPr="002927D9">
        <w:rPr>
          <w:sz w:val="28"/>
          <w:szCs w:val="28"/>
          <w:lang w:val="uk-UA"/>
        </w:rPr>
        <w:t xml:space="preserve">депозитарій має забезпечити переказ коштів зі свого рахунку в Розрахунковому центрі на відповідні грошові рахунки депозитарних установ та депозитаріїв-кореспондентів з одночасним наданням депозитарним установам відповідних розпоряджень про виплату дивідендів (доходів) за цінними паперами із зазначенням загальної суми нарахованих дивідендів (доходів), розміру нарахованих дивідендів (доходів) на один цінний папір. </w:t>
      </w:r>
      <w:r w:rsidR="002E2A81" w:rsidRPr="002927D9">
        <w:rPr>
          <w:sz w:val="28"/>
          <w:szCs w:val="28"/>
          <w:lang w:val="uk-UA"/>
        </w:rPr>
        <w:t>У разі надання емітентом Центральному депозитарію інформації про</w:t>
      </w:r>
      <w:r w:rsidR="002E2A81" w:rsidRPr="002927D9">
        <w:rPr>
          <w:sz w:val="28"/>
          <w:szCs w:val="28"/>
          <w:u w:val="single"/>
          <w:lang w:val="uk-UA"/>
        </w:rPr>
        <w:t xml:space="preserve"> осіб, яким має бути здійснена виплата</w:t>
      </w:r>
      <w:r w:rsidR="002E2A81" w:rsidRPr="002927D9">
        <w:rPr>
          <w:sz w:val="28"/>
          <w:szCs w:val="28"/>
          <w:lang w:val="uk-UA"/>
        </w:rPr>
        <w:t>, із зазначенням розміру коштів, що підлягає виплаті кожній із вказаних осіб, така інформація надається Центральним депо</w:t>
      </w:r>
      <w:r w:rsidR="00250D22" w:rsidRPr="002927D9">
        <w:rPr>
          <w:sz w:val="28"/>
          <w:szCs w:val="28"/>
          <w:lang w:val="uk-UA"/>
        </w:rPr>
        <w:t>зитарієм депозитарним установам.</w:t>
      </w:r>
    </w:p>
    <w:p w:rsidR="001543E2" w:rsidRPr="002927D9" w:rsidRDefault="00911299" w:rsidP="00334A31">
      <w:pPr>
        <w:ind w:firstLine="708"/>
        <w:jc w:val="both"/>
        <w:rPr>
          <w:sz w:val="28"/>
          <w:szCs w:val="28"/>
          <w:lang w:val="uk-UA"/>
        </w:rPr>
      </w:pPr>
      <w:r w:rsidRPr="002927D9">
        <w:rPr>
          <w:sz w:val="28"/>
          <w:szCs w:val="28"/>
          <w:lang w:val="uk-UA"/>
        </w:rPr>
        <w:t>Д</w:t>
      </w:r>
      <w:r w:rsidR="001543E2" w:rsidRPr="002927D9">
        <w:rPr>
          <w:sz w:val="28"/>
          <w:szCs w:val="28"/>
          <w:lang w:val="uk-UA"/>
        </w:rPr>
        <w:t xml:space="preserve">епозитарні установи мають здійснити виплату отриманих від Центрального депозитарію коштів </w:t>
      </w:r>
      <w:r w:rsidR="001543E2" w:rsidRPr="002927D9">
        <w:rPr>
          <w:sz w:val="28"/>
          <w:szCs w:val="28"/>
          <w:u w:val="single"/>
          <w:lang w:val="uk-UA"/>
        </w:rPr>
        <w:t>своїм депонентам</w:t>
      </w:r>
      <w:r w:rsidR="001543E2" w:rsidRPr="002927D9">
        <w:rPr>
          <w:sz w:val="28"/>
          <w:szCs w:val="28"/>
          <w:lang w:val="uk-UA"/>
        </w:rPr>
        <w:t xml:space="preserve"> відповідно до умов договорів про обслуговування/відкриття рахунку в цінних паперах, укладених з ними, та/або згідно з порядком, передбаченим в </w:t>
      </w:r>
      <w:r w:rsidR="00453B35" w:rsidRPr="002927D9">
        <w:rPr>
          <w:sz w:val="28"/>
          <w:szCs w:val="28"/>
          <w:lang w:val="uk-UA"/>
        </w:rPr>
        <w:t>анкеті рахунку в цінних паперах.</w:t>
      </w:r>
    </w:p>
    <w:p w:rsidR="002824DE" w:rsidRPr="002927D9" w:rsidRDefault="002824DE" w:rsidP="002824DE">
      <w:pPr>
        <w:ind w:firstLine="708"/>
        <w:jc w:val="both"/>
        <w:rPr>
          <w:sz w:val="28"/>
          <w:szCs w:val="28"/>
          <w:lang w:val="uk-UA"/>
        </w:rPr>
      </w:pPr>
    </w:p>
    <w:p w:rsidR="002824DE" w:rsidRPr="002927D9" w:rsidRDefault="002824DE" w:rsidP="002824DE">
      <w:pPr>
        <w:ind w:firstLine="708"/>
        <w:jc w:val="both"/>
        <w:rPr>
          <w:sz w:val="28"/>
          <w:szCs w:val="28"/>
          <w:lang w:val="uk-UA"/>
        </w:rPr>
      </w:pPr>
      <w:r w:rsidRPr="002927D9">
        <w:rPr>
          <w:sz w:val="28"/>
          <w:szCs w:val="28"/>
          <w:lang w:val="uk-UA"/>
        </w:rPr>
        <w:t xml:space="preserve">Враховуючи вищевикладене, з метою правильного розуміння та виконання </w:t>
      </w:r>
      <w:r w:rsidR="00334A31" w:rsidRPr="002927D9">
        <w:rPr>
          <w:sz w:val="28"/>
          <w:szCs w:val="28"/>
          <w:lang w:val="uk-UA"/>
        </w:rPr>
        <w:t xml:space="preserve">депозитарними установами </w:t>
      </w:r>
      <w:r w:rsidRPr="002927D9">
        <w:rPr>
          <w:sz w:val="28"/>
          <w:szCs w:val="28"/>
          <w:lang w:val="uk-UA"/>
        </w:rPr>
        <w:t xml:space="preserve">норм законодавства, </w:t>
      </w:r>
      <w:r w:rsidR="00334A31" w:rsidRPr="002927D9">
        <w:rPr>
          <w:sz w:val="28"/>
          <w:szCs w:val="28"/>
          <w:lang w:val="uk-UA"/>
        </w:rPr>
        <w:t>просимо надати роз’яснення щодо наступних питань:</w:t>
      </w:r>
    </w:p>
    <w:p w:rsidR="00334A31" w:rsidRDefault="00DA590F" w:rsidP="007428DE">
      <w:pPr>
        <w:pStyle w:val="a4"/>
        <w:ind w:left="0" w:firstLine="708"/>
        <w:jc w:val="both"/>
        <w:rPr>
          <w:sz w:val="28"/>
          <w:szCs w:val="28"/>
          <w:lang w:val="uk-UA"/>
        </w:rPr>
      </w:pPr>
      <w:r w:rsidRPr="002927D9">
        <w:rPr>
          <w:sz w:val="28"/>
          <w:szCs w:val="28"/>
          <w:lang w:val="uk-UA"/>
        </w:rPr>
        <w:t xml:space="preserve">Чи має право депозитарна установа здійснити виплату дивідендів (доходів) </w:t>
      </w:r>
      <w:r w:rsidR="005672C2" w:rsidRPr="002927D9">
        <w:rPr>
          <w:sz w:val="28"/>
          <w:szCs w:val="28"/>
          <w:lang w:val="uk-UA"/>
        </w:rPr>
        <w:t xml:space="preserve">за цінними паперами </w:t>
      </w:r>
      <w:r w:rsidR="002E652A" w:rsidRPr="002927D9">
        <w:rPr>
          <w:sz w:val="28"/>
          <w:szCs w:val="28"/>
          <w:lang w:val="uk-UA"/>
        </w:rPr>
        <w:t xml:space="preserve">спадкоємцям померлого депонента </w:t>
      </w:r>
      <w:r w:rsidR="007428DE">
        <w:rPr>
          <w:sz w:val="28"/>
          <w:szCs w:val="28"/>
          <w:lang w:val="uk-UA"/>
        </w:rPr>
        <w:t>та/або особи, рахунок якої обслуговується депозитарною установою на підставі договору з емітентом</w:t>
      </w:r>
      <w:r w:rsidR="002E652A" w:rsidRPr="002927D9">
        <w:rPr>
          <w:sz w:val="28"/>
          <w:szCs w:val="28"/>
          <w:lang w:val="uk-UA"/>
        </w:rPr>
        <w:t>?</w:t>
      </w:r>
    </w:p>
    <w:p w:rsidR="007428DE" w:rsidRPr="002927D9" w:rsidRDefault="007428DE" w:rsidP="007428DE">
      <w:pPr>
        <w:pStyle w:val="a4"/>
        <w:ind w:left="0" w:firstLine="708"/>
        <w:jc w:val="both"/>
        <w:rPr>
          <w:sz w:val="28"/>
          <w:szCs w:val="28"/>
          <w:lang w:val="uk-UA"/>
        </w:rPr>
      </w:pPr>
    </w:p>
    <w:p w:rsidR="00A01CB7" w:rsidRPr="002927D9" w:rsidRDefault="00A01CB7" w:rsidP="00E10084">
      <w:pPr>
        <w:pStyle w:val="a4"/>
        <w:ind w:left="0" w:firstLine="708"/>
        <w:jc w:val="both"/>
        <w:rPr>
          <w:sz w:val="28"/>
          <w:szCs w:val="28"/>
          <w:lang w:val="uk-UA"/>
        </w:rPr>
      </w:pPr>
      <w:r w:rsidRPr="002927D9">
        <w:rPr>
          <w:sz w:val="28"/>
          <w:szCs w:val="28"/>
          <w:lang w:val="uk-UA"/>
        </w:rPr>
        <w:t>Якщо ні, то на підставі яких саме норм законодавства депозитарна установа зобов’язана відмовити спадкоємцю у виплаті йому дивідендів (доходів)?</w:t>
      </w:r>
    </w:p>
    <w:p w:rsidR="00A01CB7" w:rsidRPr="002927D9" w:rsidRDefault="00A01CB7" w:rsidP="00E10084">
      <w:pPr>
        <w:pStyle w:val="a4"/>
        <w:ind w:left="0" w:firstLine="708"/>
        <w:jc w:val="both"/>
        <w:rPr>
          <w:sz w:val="28"/>
          <w:szCs w:val="28"/>
          <w:lang w:val="uk-UA"/>
        </w:rPr>
      </w:pPr>
    </w:p>
    <w:p w:rsidR="007B4F99" w:rsidRPr="002927D9" w:rsidRDefault="00E10084" w:rsidP="007B4F99">
      <w:pPr>
        <w:pStyle w:val="a4"/>
        <w:ind w:left="708"/>
        <w:jc w:val="both"/>
        <w:rPr>
          <w:sz w:val="28"/>
          <w:szCs w:val="28"/>
          <w:lang w:val="uk-UA"/>
        </w:rPr>
      </w:pPr>
      <w:r w:rsidRPr="002927D9">
        <w:rPr>
          <w:sz w:val="28"/>
          <w:szCs w:val="28"/>
          <w:lang w:val="uk-UA"/>
        </w:rPr>
        <w:t>Якщо так, то:</w:t>
      </w:r>
    </w:p>
    <w:p w:rsidR="00E10084" w:rsidRPr="002927D9" w:rsidRDefault="00E10084" w:rsidP="00E10084">
      <w:pPr>
        <w:pStyle w:val="a4"/>
        <w:numPr>
          <w:ilvl w:val="0"/>
          <w:numId w:val="2"/>
        </w:numPr>
        <w:ind w:left="0" w:firstLine="708"/>
        <w:jc w:val="both"/>
        <w:rPr>
          <w:sz w:val="28"/>
          <w:szCs w:val="28"/>
          <w:lang w:val="uk-UA"/>
        </w:rPr>
      </w:pPr>
      <w:r w:rsidRPr="002927D9">
        <w:rPr>
          <w:sz w:val="28"/>
          <w:szCs w:val="28"/>
          <w:lang w:val="uk-UA"/>
        </w:rPr>
        <w:t xml:space="preserve">чи обов’язково такий спадкоємець повинен укласти договір та відкрити рахунок в цінних паперів </w:t>
      </w:r>
      <w:r w:rsidR="00EC71E1" w:rsidRPr="002927D9">
        <w:rPr>
          <w:sz w:val="28"/>
          <w:szCs w:val="28"/>
          <w:lang w:val="uk-UA"/>
        </w:rPr>
        <w:t xml:space="preserve">(бути депонентом) </w:t>
      </w:r>
      <w:r w:rsidRPr="002927D9">
        <w:rPr>
          <w:sz w:val="28"/>
          <w:szCs w:val="28"/>
          <w:lang w:val="uk-UA"/>
        </w:rPr>
        <w:t>саме в цій депозитарній установі, яка буде здійснювати виплату дивідендів (доходів)?</w:t>
      </w:r>
    </w:p>
    <w:p w:rsidR="007B4F99" w:rsidRPr="002927D9" w:rsidRDefault="00F7558B" w:rsidP="00145AFE">
      <w:pPr>
        <w:pStyle w:val="a4"/>
        <w:numPr>
          <w:ilvl w:val="0"/>
          <w:numId w:val="2"/>
        </w:numPr>
        <w:ind w:left="0" w:firstLine="708"/>
        <w:jc w:val="both"/>
        <w:rPr>
          <w:sz w:val="28"/>
          <w:szCs w:val="28"/>
          <w:lang w:val="uk-UA"/>
        </w:rPr>
      </w:pPr>
      <w:r w:rsidRPr="002927D9">
        <w:rPr>
          <w:sz w:val="28"/>
          <w:szCs w:val="28"/>
          <w:lang w:val="uk-UA"/>
        </w:rPr>
        <w:t xml:space="preserve">чи може здійснити депозитарна </w:t>
      </w:r>
      <w:r w:rsidR="00145AFE" w:rsidRPr="002927D9">
        <w:rPr>
          <w:sz w:val="28"/>
          <w:szCs w:val="28"/>
          <w:lang w:val="uk-UA"/>
        </w:rPr>
        <w:t xml:space="preserve">установа виплату дивідендів (доходів) спадкоємцю, якщо в свідоцтві про право на спадщину зазначено лише, що особа спадкує належні померлому цінні папери, та не зазначено про спадкування </w:t>
      </w:r>
      <w:r w:rsidR="00B71B86" w:rsidRPr="002927D9">
        <w:rPr>
          <w:sz w:val="28"/>
          <w:szCs w:val="28"/>
          <w:lang w:val="uk-UA"/>
        </w:rPr>
        <w:t xml:space="preserve">особою </w:t>
      </w:r>
      <w:r w:rsidR="00145AFE" w:rsidRPr="002927D9">
        <w:rPr>
          <w:sz w:val="28"/>
          <w:szCs w:val="28"/>
          <w:lang w:val="uk-UA"/>
        </w:rPr>
        <w:t>дивідендів (доходів) за відповідними цінними паперами?</w:t>
      </w:r>
    </w:p>
    <w:p w:rsidR="00A01CB7" w:rsidRPr="002927D9" w:rsidRDefault="0069059C" w:rsidP="00EB5C0B">
      <w:pPr>
        <w:pStyle w:val="a4"/>
        <w:numPr>
          <w:ilvl w:val="0"/>
          <w:numId w:val="2"/>
        </w:numPr>
        <w:ind w:left="0" w:firstLine="708"/>
        <w:jc w:val="both"/>
        <w:rPr>
          <w:sz w:val="28"/>
          <w:szCs w:val="28"/>
          <w:lang w:val="uk-UA"/>
        </w:rPr>
      </w:pPr>
      <w:r w:rsidRPr="002927D9">
        <w:rPr>
          <w:sz w:val="28"/>
          <w:szCs w:val="28"/>
          <w:lang w:val="uk-UA"/>
        </w:rPr>
        <w:t xml:space="preserve">які документи повинен надати спадкоємець та/або емітент та/або Центральний депозитарій депозитарній установі </w:t>
      </w:r>
      <w:r w:rsidR="00990871" w:rsidRPr="002927D9">
        <w:rPr>
          <w:sz w:val="28"/>
          <w:szCs w:val="28"/>
          <w:lang w:val="uk-UA"/>
        </w:rPr>
        <w:t>для виплати спадкоємцю дивідендів (доходів)?</w:t>
      </w:r>
    </w:p>
    <w:p w:rsidR="002927D9" w:rsidRPr="002927D9" w:rsidRDefault="002927D9" w:rsidP="002824DE">
      <w:pPr>
        <w:jc w:val="both"/>
        <w:rPr>
          <w:sz w:val="28"/>
          <w:szCs w:val="28"/>
          <w:lang w:val="uk-UA"/>
        </w:rPr>
      </w:pPr>
    </w:p>
    <w:p w:rsidR="002824DE" w:rsidRPr="002927D9" w:rsidRDefault="002824DE" w:rsidP="002824DE">
      <w:pPr>
        <w:pStyle w:val="a3"/>
        <w:spacing w:before="0" w:beforeAutospacing="0" w:after="0" w:afterAutospacing="0"/>
        <w:ind w:firstLine="708"/>
        <w:jc w:val="both"/>
        <w:rPr>
          <w:sz w:val="28"/>
          <w:szCs w:val="28"/>
          <w:lang w:val="uk-UA"/>
        </w:rPr>
      </w:pPr>
      <w:r w:rsidRPr="002927D9">
        <w:rPr>
          <w:sz w:val="28"/>
          <w:szCs w:val="28"/>
          <w:lang w:val="uk-UA"/>
        </w:rPr>
        <w:t>Заздалегідь вдячні</w:t>
      </w:r>
      <w:r w:rsidR="00EB5C0B" w:rsidRPr="002927D9">
        <w:rPr>
          <w:sz w:val="28"/>
          <w:szCs w:val="28"/>
          <w:lang w:val="uk-UA"/>
        </w:rPr>
        <w:t xml:space="preserve"> за увагу приділену цьому листу!</w:t>
      </w:r>
    </w:p>
    <w:p w:rsidR="002824DE" w:rsidRPr="002927D9" w:rsidRDefault="002824DE" w:rsidP="002824DE">
      <w:pPr>
        <w:ind w:firstLine="708"/>
        <w:jc w:val="both"/>
        <w:rPr>
          <w:sz w:val="28"/>
          <w:szCs w:val="28"/>
          <w:lang w:val="uk-UA"/>
        </w:rPr>
      </w:pPr>
    </w:p>
    <w:p w:rsidR="002824DE" w:rsidRPr="00AF6C51" w:rsidRDefault="002824DE" w:rsidP="002824DE">
      <w:pPr>
        <w:jc w:val="both"/>
        <w:rPr>
          <w:i/>
          <w:lang w:val="uk-UA"/>
        </w:rPr>
      </w:pPr>
    </w:p>
    <w:p w:rsidR="002824DE" w:rsidRPr="002927D9" w:rsidRDefault="002824DE" w:rsidP="002824DE">
      <w:pPr>
        <w:spacing w:after="60"/>
        <w:ind w:right="465" w:firstLine="708"/>
        <w:jc w:val="both"/>
        <w:rPr>
          <w:b/>
          <w:sz w:val="28"/>
          <w:szCs w:val="28"/>
        </w:rPr>
      </w:pPr>
      <w:proofErr w:type="gramStart"/>
      <w:r w:rsidRPr="002927D9">
        <w:rPr>
          <w:b/>
          <w:sz w:val="28"/>
          <w:szCs w:val="28"/>
        </w:rPr>
        <w:t>З</w:t>
      </w:r>
      <w:proofErr w:type="gramEnd"/>
      <w:r w:rsidRPr="002927D9">
        <w:rPr>
          <w:b/>
          <w:sz w:val="28"/>
          <w:szCs w:val="28"/>
        </w:rPr>
        <w:t xml:space="preserve"> </w:t>
      </w:r>
      <w:proofErr w:type="spellStart"/>
      <w:r w:rsidRPr="002927D9">
        <w:rPr>
          <w:b/>
          <w:sz w:val="28"/>
          <w:szCs w:val="28"/>
        </w:rPr>
        <w:t>повагою</w:t>
      </w:r>
      <w:proofErr w:type="spellEnd"/>
      <w:r w:rsidRPr="002927D9">
        <w:rPr>
          <w:b/>
          <w:sz w:val="28"/>
          <w:szCs w:val="28"/>
        </w:rPr>
        <w:t>,</w:t>
      </w:r>
    </w:p>
    <w:p w:rsidR="002824DE" w:rsidRPr="002927D9" w:rsidRDefault="002824DE" w:rsidP="002824DE">
      <w:pPr>
        <w:ind w:right="464" w:firstLine="708"/>
        <w:jc w:val="both"/>
        <w:rPr>
          <w:b/>
          <w:sz w:val="28"/>
          <w:szCs w:val="28"/>
          <w:lang w:val="uk-UA"/>
        </w:rPr>
      </w:pPr>
      <w:r w:rsidRPr="002927D9">
        <w:rPr>
          <w:b/>
          <w:sz w:val="28"/>
          <w:szCs w:val="28"/>
        </w:rPr>
        <w:t>Президент ПАРД,</w:t>
      </w:r>
    </w:p>
    <w:p w:rsidR="00EB5C0B" w:rsidRPr="002927D9" w:rsidRDefault="00EB5C0B" w:rsidP="002824DE">
      <w:pPr>
        <w:ind w:right="464" w:firstLine="708"/>
        <w:jc w:val="both"/>
        <w:rPr>
          <w:b/>
          <w:sz w:val="28"/>
          <w:szCs w:val="28"/>
          <w:lang w:val="uk-UA"/>
        </w:rPr>
      </w:pPr>
    </w:p>
    <w:p w:rsidR="002824DE" w:rsidRPr="002927D9" w:rsidRDefault="002927D9" w:rsidP="002824DE">
      <w:pPr>
        <w:ind w:right="464" w:firstLine="708"/>
        <w:jc w:val="both"/>
        <w:rPr>
          <w:sz w:val="28"/>
          <w:szCs w:val="28"/>
        </w:rPr>
      </w:pPr>
      <w:r>
        <w:rPr>
          <w:b/>
          <w:sz w:val="28"/>
          <w:szCs w:val="28"/>
        </w:rPr>
        <w:t>Заступник Президента АФП</w:t>
      </w:r>
      <w:r>
        <w:rPr>
          <w:b/>
          <w:sz w:val="28"/>
          <w:szCs w:val="28"/>
        </w:rPr>
        <w:tab/>
      </w:r>
      <w:r w:rsidR="002824DE" w:rsidRPr="002927D9">
        <w:rPr>
          <w:b/>
          <w:sz w:val="28"/>
          <w:szCs w:val="28"/>
        </w:rPr>
        <w:tab/>
        <w:t xml:space="preserve">    </w:t>
      </w:r>
      <w:r w:rsidR="002824DE" w:rsidRPr="002927D9">
        <w:rPr>
          <w:b/>
          <w:sz w:val="28"/>
          <w:szCs w:val="28"/>
        </w:rPr>
        <w:tab/>
        <w:t xml:space="preserve">   </w:t>
      </w:r>
      <w:r w:rsidR="00AF6C51" w:rsidRPr="002927D9">
        <w:rPr>
          <w:b/>
          <w:sz w:val="28"/>
          <w:szCs w:val="28"/>
          <w:lang w:val="uk-UA"/>
        </w:rPr>
        <w:t xml:space="preserve">       </w:t>
      </w:r>
      <w:r w:rsidR="002824DE" w:rsidRPr="002927D9">
        <w:rPr>
          <w:b/>
          <w:sz w:val="28"/>
          <w:szCs w:val="28"/>
        </w:rPr>
        <w:t xml:space="preserve">    </w:t>
      </w:r>
      <w:r w:rsidR="002824DE" w:rsidRPr="002927D9">
        <w:rPr>
          <w:b/>
          <w:sz w:val="28"/>
          <w:szCs w:val="28"/>
          <w:lang w:val="uk-UA"/>
        </w:rPr>
        <w:t xml:space="preserve">  </w:t>
      </w:r>
      <w:r>
        <w:rPr>
          <w:b/>
          <w:sz w:val="28"/>
          <w:szCs w:val="28"/>
          <w:lang w:val="uk-UA"/>
        </w:rPr>
        <w:t xml:space="preserve">     </w:t>
      </w:r>
      <w:r w:rsidR="002824DE" w:rsidRPr="002927D9">
        <w:rPr>
          <w:b/>
          <w:sz w:val="28"/>
          <w:szCs w:val="28"/>
        </w:rPr>
        <w:t>О. М. Кий</w:t>
      </w:r>
    </w:p>
    <w:p w:rsidR="002824DE" w:rsidRPr="002927D9" w:rsidRDefault="002824DE" w:rsidP="002824DE">
      <w:pPr>
        <w:pStyle w:val="a3"/>
        <w:spacing w:before="0" w:beforeAutospacing="0" w:after="0" w:afterAutospacing="0"/>
        <w:jc w:val="both"/>
        <w:rPr>
          <w:b/>
          <w:color w:val="000000"/>
          <w:sz w:val="28"/>
          <w:szCs w:val="28"/>
          <w:lang w:val="uk-UA"/>
        </w:rPr>
      </w:pPr>
    </w:p>
    <w:p w:rsidR="002824DE" w:rsidRPr="00AF6C51" w:rsidRDefault="002824DE" w:rsidP="002824DE">
      <w:pPr>
        <w:pStyle w:val="a3"/>
        <w:spacing w:before="0" w:beforeAutospacing="0" w:after="0" w:afterAutospacing="0"/>
        <w:jc w:val="both"/>
        <w:rPr>
          <w:b/>
          <w:color w:val="000000"/>
          <w:lang w:val="uk-UA"/>
        </w:rPr>
      </w:pPr>
    </w:p>
    <w:p w:rsidR="002824DE" w:rsidRPr="00AF6C51" w:rsidRDefault="002824DE" w:rsidP="002824DE">
      <w:pPr>
        <w:pStyle w:val="a3"/>
        <w:spacing w:before="0" w:beforeAutospacing="0" w:after="0" w:afterAutospacing="0"/>
        <w:jc w:val="both"/>
        <w:rPr>
          <w:b/>
          <w:color w:val="000000"/>
          <w:lang w:val="uk-UA"/>
        </w:rPr>
      </w:pPr>
    </w:p>
    <w:p w:rsidR="002824DE" w:rsidRPr="00AF6C51" w:rsidRDefault="002824DE" w:rsidP="002824DE">
      <w:pPr>
        <w:pStyle w:val="a3"/>
        <w:spacing w:before="0" w:beforeAutospacing="0" w:after="0" w:afterAutospacing="0"/>
        <w:jc w:val="both"/>
        <w:rPr>
          <w:b/>
          <w:color w:val="000000"/>
          <w:lang w:val="uk-UA"/>
        </w:rPr>
      </w:pPr>
    </w:p>
    <w:p w:rsidR="002824DE" w:rsidRDefault="002824DE" w:rsidP="002824DE">
      <w:pPr>
        <w:pStyle w:val="a3"/>
        <w:spacing w:before="0" w:beforeAutospacing="0" w:after="0" w:afterAutospacing="0"/>
        <w:jc w:val="both"/>
        <w:rPr>
          <w:b/>
          <w:color w:val="000000"/>
          <w:lang w:val="uk-UA"/>
        </w:rPr>
      </w:pPr>
    </w:p>
    <w:p w:rsidR="004A0D37" w:rsidRDefault="004A0D37" w:rsidP="002824DE">
      <w:pPr>
        <w:pStyle w:val="a3"/>
        <w:spacing w:before="0" w:beforeAutospacing="0" w:after="0" w:afterAutospacing="0"/>
        <w:jc w:val="both"/>
        <w:rPr>
          <w:b/>
          <w:color w:val="000000"/>
          <w:lang w:val="uk-UA"/>
        </w:rPr>
      </w:pPr>
    </w:p>
    <w:p w:rsidR="004A0D37" w:rsidRDefault="004A0D37" w:rsidP="002824DE">
      <w:pPr>
        <w:pStyle w:val="a3"/>
        <w:spacing w:before="0" w:beforeAutospacing="0" w:after="0" w:afterAutospacing="0"/>
        <w:jc w:val="both"/>
        <w:rPr>
          <w:b/>
          <w:color w:val="000000"/>
          <w:lang w:val="uk-UA"/>
        </w:rPr>
      </w:pPr>
    </w:p>
    <w:p w:rsidR="002927D9" w:rsidRDefault="002927D9" w:rsidP="002824DE">
      <w:pPr>
        <w:pStyle w:val="a3"/>
        <w:spacing w:before="0" w:beforeAutospacing="0" w:after="0" w:afterAutospacing="0"/>
        <w:jc w:val="both"/>
        <w:rPr>
          <w:b/>
          <w:color w:val="000000"/>
          <w:lang w:val="uk-UA"/>
        </w:rPr>
      </w:pPr>
    </w:p>
    <w:p w:rsidR="002927D9" w:rsidRDefault="002927D9" w:rsidP="002824DE">
      <w:pPr>
        <w:pStyle w:val="a3"/>
        <w:spacing w:before="0" w:beforeAutospacing="0" w:after="0" w:afterAutospacing="0"/>
        <w:jc w:val="both"/>
        <w:rPr>
          <w:b/>
          <w:color w:val="000000"/>
          <w:lang w:val="uk-UA"/>
        </w:rPr>
      </w:pPr>
    </w:p>
    <w:p w:rsidR="002927D9" w:rsidRPr="00AF6C51" w:rsidRDefault="002927D9" w:rsidP="002824DE">
      <w:pPr>
        <w:pStyle w:val="a3"/>
        <w:spacing w:before="0" w:beforeAutospacing="0" w:after="0" w:afterAutospacing="0"/>
        <w:jc w:val="both"/>
        <w:rPr>
          <w:b/>
          <w:color w:val="000000"/>
          <w:lang w:val="uk-UA"/>
        </w:rPr>
      </w:pPr>
    </w:p>
    <w:p w:rsidR="002824DE" w:rsidRPr="00AF6C51" w:rsidRDefault="002824DE" w:rsidP="002824DE">
      <w:pPr>
        <w:pStyle w:val="a3"/>
        <w:spacing w:before="0" w:beforeAutospacing="0" w:after="0" w:afterAutospacing="0"/>
        <w:jc w:val="both"/>
        <w:rPr>
          <w:b/>
          <w:color w:val="000000"/>
          <w:lang w:val="uk-UA"/>
        </w:rPr>
      </w:pPr>
    </w:p>
    <w:p w:rsidR="002824DE" w:rsidRDefault="002824DE" w:rsidP="002824DE">
      <w:pPr>
        <w:pStyle w:val="a3"/>
        <w:spacing w:before="0" w:beforeAutospacing="0" w:after="0" w:afterAutospacing="0"/>
        <w:jc w:val="both"/>
        <w:rPr>
          <w:color w:val="000000"/>
          <w:sz w:val="18"/>
          <w:szCs w:val="18"/>
          <w:lang w:val="uk-UA"/>
        </w:rPr>
      </w:pPr>
      <w:proofErr w:type="spellStart"/>
      <w:r>
        <w:rPr>
          <w:color w:val="000000"/>
          <w:sz w:val="18"/>
          <w:szCs w:val="18"/>
          <w:lang w:val="uk-UA"/>
        </w:rPr>
        <w:t>Гончарук</w:t>
      </w:r>
      <w:proofErr w:type="spellEnd"/>
      <w:r>
        <w:rPr>
          <w:color w:val="000000"/>
          <w:sz w:val="18"/>
          <w:szCs w:val="18"/>
          <w:lang w:val="uk-UA"/>
        </w:rPr>
        <w:t xml:space="preserve"> Н.М.</w:t>
      </w:r>
    </w:p>
    <w:p w:rsidR="002824DE" w:rsidRDefault="002824DE" w:rsidP="002824DE">
      <w:pPr>
        <w:pStyle w:val="a3"/>
        <w:spacing w:before="0" w:beforeAutospacing="0" w:after="0" w:afterAutospacing="0"/>
        <w:jc w:val="both"/>
        <w:rPr>
          <w:color w:val="000000"/>
          <w:sz w:val="18"/>
          <w:szCs w:val="18"/>
          <w:lang w:val="uk-UA"/>
        </w:rPr>
      </w:pPr>
      <w:r>
        <w:rPr>
          <w:sz w:val="18"/>
          <w:szCs w:val="18"/>
        </w:rPr>
        <w:t>286-94-20</w:t>
      </w:r>
    </w:p>
    <w:p w:rsidR="002824DE" w:rsidRDefault="002824DE" w:rsidP="002824DE">
      <w:pPr>
        <w:rPr>
          <w:b/>
          <w:lang w:val="uk-UA"/>
        </w:rPr>
      </w:pPr>
    </w:p>
    <w:p w:rsidR="00F275A0" w:rsidRPr="002927D9" w:rsidRDefault="004A0D37">
      <w:pPr>
        <w:rPr>
          <w:lang w:val="uk-UA"/>
        </w:rPr>
      </w:pPr>
    </w:p>
    <w:sectPr w:rsidR="00F275A0" w:rsidRPr="002927D9" w:rsidSect="009934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B0C38"/>
    <w:multiLevelType w:val="hybridMultilevel"/>
    <w:tmpl w:val="D292E36A"/>
    <w:lvl w:ilvl="0" w:tplc="66BCA4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48BE5593"/>
    <w:multiLevelType w:val="hybridMultilevel"/>
    <w:tmpl w:val="E0F0F3A4"/>
    <w:lvl w:ilvl="0" w:tplc="783ABBC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35A193F"/>
    <w:multiLevelType w:val="hybridMultilevel"/>
    <w:tmpl w:val="C9C296FE"/>
    <w:lvl w:ilvl="0" w:tplc="CFACA3F0">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824DE"/>
    <w:rsid w:val="000260C1"/>
    <w:rsid w:val="000C4FE1"/>
    <w:rsid w:val="00145AFE"/>
    <w:rsid w:val="001543E2"/>
    <w:rsid w:val="001D4E6B"/>
    <w:rsid w:val="0023454F"/>
    <w:rsid w:val="00250D22"/>
    <w:rsid w:val="002824DE"/>
    <w:rsid w:val="002927D9"/>
    <w:rsid w:val="002E2A81"/>
    <w:rsid w:val="002E652A"/>
    <w:rsid w:val="00334A31"/>
    <w:rsid w:val="00434CA1"/>
    <w:rsid w:val="00453B35"/>
    <w:rsid w:val="004A0D37"/>
    <w:rsid w:val="005672C2"/>
    <w:rsid w:val="0061277A"/>
    <w:rsid w:val="0069059C"/>
    <w:rsid w:val="0072673D"/>
    <w:rsid w:val="00730FF5"/>
    <w:rsid w:val="007428DE"/>
    <w:rsid w:val="007625E1"/>
    <w:rsid w:val="007B4F99"/>
    <w:rsid w:val="0087237D"/>
    <w:rsid w:val="008E0DD4"/>
    <w:rsid w:val="00911299"/>
    <w:rsid w:val="00990871"/>
    <w:rsid w:val="0099342F"/>
    <w:rsid w:val="00A01CB7"/>
    <w:rsid w:val="00A531B8"/>
    <w:rsid w:val="00AF6C51"/>
    <w:rsid w:val="00B71B86"/>
    <w:rsid w:val="00B723ED"/>
    <w:rsid w:val="00DA590F"/>
    <w:rsid w:val="00E02FEB"/>
    <w:rsid w:val="00E10084"/>
    <w:rsid w:val="00E81F02"/>
    <w:rsid w:val="00EB5C0B"/>
    <w:rsid w:val="00EC71E1"/>
    <w:rsid w:val="00F755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D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824DE"/>
    <w:pPr>
      <w:spacing w:before="100" w:beforeAutospacing="1" w:after="100" w:afterAutospacing="1"/>
    </w:pPr>
  </w:style>
  <w:style w:type="paragraph" w:styleId="a4">
    <w:name w:val="List Paragraph"/>
    <w:basedOn w:val="a"/>
    <w:uiPriority w:val="34"/>
    <w:qFormat/>
    <w:rsid w:val="00334A31"/>
    <w:pPr>
      <w:ind w:left="720"/>
      <w:contextualSpacing/>
    </w:pPr>
  </w:style>
</w:styles>
</file>

<file path=word/webSettings.xml><?xml version="1.0" encoding="utf-8"?>
<w:webSettings xmlns:r="http://schemas.openxmlformats.org/officeDocument/2006/relationships" xmlns:w="http://schemas.openxmlformats.org/wordprocessingml/2006/main">
  <w:divs>
    <w:div w:id="3077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2169</Words>
  <Characters>1237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Гончарук Наталья</dc:creator>
  <cp:lastModifiedBy>Гончарук Наталья</cp:lastModifiedBy>
  <cp:revision>42</cp:revision>
  <dcterms:created xsi:type="dcterms:W3CDTF">2014-10-23T12:06:00Z</dcterms:created>
  <dcterms:modified xsi:type="dcterms:W3CDTF">2014-10-23T13:47:00Z</dcterms:modified>
</cp:coreProperties>
</file>