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98" w:rsidRPr="003B3011" w:rsidRDefault="00E57E25">
      <w:pPr>
        <w:pStyle w:val="a3"/>
        <w:jc w:val="center"/>
        <w:rPr>
          <w:sz w:val="27"/>
          <w:szCs w:val="27"/>
          <w:lang w:val="uk-UA"/>
        </w:rPr>
      </w:pPr>
      <w:bookmarkStart w:id="0" w:name="_GoBack"/>
      <w:bookmarkEnd w:id="0"/>
      <w:r w:rsidRPr="003B3011">
        <w:rPr>
          <w:b/>
          <w:bCs/>
          <w:sz w:val="27"/>
          <w:szCs w:val="27"/>
          <w:lang w:val="uk-UA"/>
        </w:rPr>
        <w:t>МІНІСТЕРСТВО ДОХОДІВ І ЗБОРІВ УКРАЇНИ</w:t>
      </w:r>
    </w:p>
    <w:p w:rsidR="00057F98" w:rsidRPr="003B3011" w:rsidRDefault="00E57E25">
      <w:pPr>
        <w:pStyle w:val="a3"/>
        <w:jc w:val="center"/>
        <w:rPr>
          <w:sz w:val="36"/>
          <w:szCs w:val="36"/>
          <w:lang w:val="uk-UA"/>
        </w:rPr>
      </w:pPr>
      <w:r w:rsidRPr="003B3011">
        <w:rPr>
          <w:b/>
          <w:bCs/>
          <w:sz w:val="36"/>
          <w:szCs w:val="36"/>
          <w:lang w:val="uk-UA"/>
        </w:rPr>
        <w:t>ЗАГАЛЬНОДОСТУПНИЙ ІНФОРМАЦІЙНО-ДОВІДКОВИЙ РЕСУРС "ЗІР"</w:t>
      </w:r>
    </w:p>
    <w:p w:rsidR="00057F98" w:rsidRPr="003B3011" w:rsidRDefault="00E57E25">
      <w:pPr>
        <w:pStyle w:val="a3"/>
        <w:jc w:val="center"/>
        <w:rPr>
          <w:lang w:val="uk-UA"/>
        </w:rPr>
      </w:pPr>
      <w:r w:rsidRPr="003B3011">
        <w:rPr>
          <w:b/>
          <w:bCs/>
          <w:lang w:val="uk-UA"/>
        </w:rPr>
        <w:t>ЗАПИТАННЯ-ВІДПОВІДІ</w:t>
      </w:r>
    </w:p>
    <w:p w:rsidR="00057F98" w:rsidRPr="003B3011" w:rsidRDefault="00E57E25">
      <w:pPr>
        <w:pStyle w:val="2"/>
        <w:jc w:val="both"/>
        <w:rPr>
          <w:rFonts w:eastAsia="Times New Roman"/>
          <w:lang w:val="uk-UA"/>
        </w:rPr>
      </w:pPr>
      <w:r w:rsidRPr="003B3011">
        <w:rPr>
          <w:rFonts w:eastAsia="Times New Roman"/>
          <w:lang w:val="uk-UA"/>
        </w:rPr>
        <w:t>Питання:</w:t>
      </w:r>
    </w:p>
    <w:p w:rsidR="00057F98" w:rsidRPr="003B3011" w:rsidRDefault="00E57E25">
      <w:pPr>
        <w:pStyle w:val="a3"/>
        <w:jc w:val="both"/>
        <w:rPr>
          <w:lang w:val="uk-UA"/>
        </w:rPr>
      </w:pPr>
      <w:r w:rsidRPr="003B3011">
        <w:rPr>
          <w:lang w:val="uk-UA"/>
        </w:rPr>
        <w:t xml:space="preserve">Чи може територіальний орган </w:t>
      </w:r>
      <w:proofErr w:type="spellStart"/>
      <w:r w:rsidRPr="003B3011">
        <w:rPr>
          <w:lang w:val="uk-UA"/>
        </w:rPr>
        <w:t>Міндоходів</w:t>
      </w:r>
      <w:proofErr w:type="spellEnd"/>
      <w:r w:rsidRPr="003B3011">
        <w:rPr>
          <w:lang w:val="uk-UA"/>
        </w:rPr>
        <w:t xml:space="preserve"> нарахувати податкові зобов'язання по податку на доходи фізичних осіб, якщо фізичною особою не подано річну </w:t>
      </w:r>
      <w:r w:rsidRPr="003B3011">
        <w:rPr>
          <w:color w:val="0000FF"/>
          <w:lang w:val="uk-UA"/>
        </w:rPr>
        <w:t>декларацію про майновий стан та доходи</w:t>
      </w:r>
      <w:r w:rsidRPr="003B3011">
        <w:rPr>
          <w:lang w:val="uk-UA"/>
        </w:rPr>
        <w:t xml:space="preserve">, а податковий агент подав </w:t>
      </w:r>
      <w:r w:rsidRPr="003B3011">
        <w:rPr>
          <w:color w:val="0000FF"/>
          <w:lang w:val="uk-UA"/>
        </w:rPr>
        <w:t xml:space="preserve">розрахунок за ф. </w:t>
      </w:r>
      <w:proofErr w:type="spellStart"/>
      <w:r w:rsidRPr="003B3011">
        <w:rPr>
          <w:color w:val="0000FF"/>
          <w:lang w:val="uk-UA"/>
        </w:rPr>
        <w:t>1-ДФ</w:t>
      </w:r>
      <w:proofErr w:type="spellEnd"/>
      <w:r w:rsidRPr="003B3011">
        <w:rPr>
          <w:lang w:val="uk-UA"/>
        </w:rPr>
        <w:t xml:space="preserve"> та зазначив суму нарахованого (сплаченого) доходу?</w:t>
      </w:r>
    </w:p>
    <w:p w:rsidR="00057F98" w:rsidRPr="003B3011" w:rsidRDefault="00E57E25">
      <w:pPr>
        <w:pStyle w:val="2"/>
        <w:jc w:val="both"/>
        <w:rPr>
          <w:rFonts w:eastAsia="Times New Roman"/>
          <w:lang w:val="uk-UA"/>
        </w:rPr>
      </w:pPr>
      <w:r w:rsidRPr="003B3011">
        <w:rPr>
          <w:rFonts w:eastAsia="Times New Roman"/>
          <w:lang w:val="uk-UA"/>
        </w:rPr>
        <w:t>Відповідь:</w:t>
      </w:r>
    </w:p>
    <w:p w:rsidR="00057F98" w:rsidRPr="003B3011" w:rsidRDefault="00E57E25">
      <w:pPr>
        <w:pStyle w:val="a3"/>
        <w:jc w:val="both"/>
        <w:rPr>
          <w:lang w:val="uk-UA"/>
        </w:rPr>
      </w:pPr>
      <w:r w:rsidRPr="003B3011">
        <w:rPr>
          <w:lang w:val="uk-UA"/>
        </w:rPr>
        <w:t xml:space="preserve">Відповідно до </w:t>
      </w:r>
      <w:r w:rsidRPr="003B3011">
        <w:rPr>
          <w:color w:val="0000FF"/>
          <w:lang w:val="uk-UA"/>
        </w:rPr>
        <w:t>п. 46.1 ст. 46 Податкового кодексу України</w:t>
      </w:r>
      <w:r w:rsidRPr="003B3011">
        <w:rPr>
          <w:lang w:val="uk-UA"/>
        </w:rPr>
        <w:t xml:space="preserve"> від 02 грудня 2010 року N 2755-IV із змінами та доповненнями (далі - </w:t>
      </w:r>
      <w:proofErr w:type="spellStart"/>
      <w:r w:rsidRPr="003B3011">
        <w:rPr>
          <w:lang w:val="uk-UA"/>
        </w:rPr>
        <w:t>ПКУ</w:t>
      </w:r>
      <w:proofErr w:type="spellEnd"/>
      <w:r w:rsidRPr="003B3011">
        <w:rPr>
          <w:lang w:val="uk-UA"/>
        </w:rPr>
        <w:t xml:space="preserve">) податкова декларація, розрахунок (далі - податкова декларація) - документ, що подається платником податків (у тому числі відокремленим підрозділом у випадках, визначених </w:t>
      </w:r>
      <w:proofErr w:type="spellStart"/>
      <w:r w:rsidRPr="003B3011">
        <w:rPr>
          <w:lang w:val="uk-UA"/>
        </w:rPr>
        <w:t>ПКУ</w:t>
      </w:r>
      <w:proofErr w:type="spellEnd"/>
      <w:r w:rsidRPr="003B3011">
        <w:rPr>
          <w:lang w:val="uk-UA"/>
        </w:rPr>
        <w:t>), контролюючому органу у строки, встановлені законом, на підставі якого здійснюється нарахування та/або сплата податкового зобов'язання, чи документ, що свідчить про суми доходу, нарахованого (виплаченого) на користь платників податків - фізичних осіб, суми утриманого та/або сплаченого податку.</w:t>
      </w:r>
    </w:p>
    <w:p w:rsidR="00057F98" w:rsidRPr="003B3011" w:rsidRDefault="00E57E25">
      <w:pPr>
        <w:pStyle w:val="a3"/>
        <w:jc w:val="both"/>
        <w:rPr>
          <w:lang w:val="uk-UA"/>
        </w:rPr>
      </w:pPr>
      <w:r w:rsidRPr="003B3011">
        <w:rPr>
          <w:color w:val="0000FF"/>
          <w:lang w:val="uk-UA"/>
        </w:rPr>
        <w:t>Форма декларації про майновий стан і доходи</w:t>
      </w:r>
      <w:r w:rsidRPr="003B3011">
        <w:rPr>
          <w:lang w:val="uk-UA"/>
        </w:rPr>
        <w:t xml:space="preserve"> затверджена </w:t>
      </w:r>
      <w:r w:rsidRPr="003B3011">
        <w:rPr>
          <w:color w:val="0000FF"/>
          <w:lang w:val="uk-UA"/>
        </w:rPr>
        <w:t>наказом Міністерства доходів і зборів України від 11.12.2013 N 793</w:t>
      </w:r>
      <w:r w:rsidRPr="003B3011">
        <w:rPr>
          <w:lang w:val="uk-UA"/>
        </w:rPr>
        <w:t xml:space="preserve"> (далі - податкова декларація).</w:t>
      </w:r>
    </w:p>
    <w:p w:rsidR="00057F98" w:rsidRPr="003B3011" w:rsidRDefault="00E57E25">
      <w:pPr>
        <w:pStyle w:val="a3"/>
        <w:jc w:val="both"/>
        <w:rPr>
          <w:lang w:val="uk-UA"/>
        </w:rPr>
      </w:pPr>
      <w:r w:rsidRPr="003B3011">
        <w:rPr>
          <w:lang w:val="uk-UA"/>
        </w:rPr>
        <w:t xml:space="preserve">Відповідно до </w:t>
      </w:r>
      <w:r w:rsidRPr="003B3011">
        <w:rPr>
          <w:color w:val="0000FF"/>
          <w:lang w:val="uk-UA"/>
        </w:rPr>
        <w:t xml:space="preserve">пп. 16.1.3 п. 16.1 ст. 16 </w:t>
      </w:r>
      <w:proofErr w:type="spellStart"/>
      <w:r w:rsidRPr="003B3011">
        <w:rPr>
          <w:color w:val="0000FF"/>
          <w:lang w:val="uk-UA"/>
        </w:rPr>
        <w:t>ПКУ</w:t>
      </w:r>
      <w:proofErr w:type="spellEnd"/>
      <w:r w:rsidRPr="003B3011">
        <w:rPr>
          <w:lang w:val="uk-UA"/>
        </w:rPr>
        <w:t xml:space="preserve"> платник податків зобов'язаний подавати до контролюючих органів у порядку, встановленому податковим та митним законодавством, декларації, звітність та інші документи, пов'язані з обчисленням і сплатою податків та зборів.</w:t>
      </w:r>
    </w:p>
    <w:p w:rsidR="00057F98" w:rsidRPr="003B3011" w:rsidRDefault="00E57E25">
      <w:pPr>
        <w:pStyle w:val="a3"/>
        <w:jc w:val="both"/>
        <w:rPr>
          <w:lang w:val="uk-UA"/>
        </w:rPr>
      </w:pPr>
      <w:r w:rsidRPr="003B3011">
        <w:rPr>
          <w:lang w:val="uk-UA"/>
        </w:rPr>
        <w:t>Платниками податку на доходи фізичних осіб є: фізична особа - резидент, яка отримує доходи як з джерела їх походження в Україні, так і іноземні доходи; фізична особа - нерезидент, яка отримує доходи з джерела їх походження в Україні; податковий агент (</w:t>
      </w:r>
      <w:r w:rsidRPr="003B3011">
        <w:rPr>
          <w:color w:val="0000FF"/>
          <w:lang w:val="uk-UA"/>
        </w:rPr>
        <w:t xml:space="preserve">ст. 162 </w:t>
      </w:r>
      <w:proofErr w:type="spellStart"/>
      <w:r w:rsidRPr="003B3011">
        <w:rPr>
          <w:color w:val="0000FF"/>
          <w:lang w:val="uk-UA"/>
        </w:rPr>
        <w:t>ПКУ</w:t>
      </w:r>
      <w:proofErr w:type="spellEnd"/>
      <w:r w:rsidRPr="003B3011">
        <w:rPr>
          <w:lang w:val="uk-UA"/>
        </w:rPr>
        <w:t>).</w:t>
      </w:r>
    </w:p>
    <w:p w:rsidR="00057F98" w:rsidRPr="003B3011" w:rsidRDefault="00E57E25">
      <w:pPr>
        <w:pStyle w:val="a3"/>
        <w:jc w:val="both"/>
        <w:rPr>
          <w:lang w:val="uk-UA"/>
        </w:rPr>
      </w:pPr>
      <w:r w:rsidRPr="003B3011">
        <w:rPr>
          <w:lang w:val="uk-UA"/>
        </w:rPr>
        <w:t xml:space="preserve">Згідно з </w:t>
      </w:r>
      <w:r w:rsidRPr="003B3011">
        <w:rPr>
          <w:color w:val="0000FF"/>
          <w:lang w:val="uk-UA"/>
        </w:rPr>
        <w:t xml:space="preserve">пп. "б" п. 176.2 ст. 176 </w:t>
      </w:r>
      <w:proofErr w:type="spellStart"/>
      <w:r w:rsidRPr="003B3011">
        <w:rPr>
          <w:color w:val="0000FF"/>
          <w:lang w:val="uk-UA"/>
        </w:rPr>
        <w:t>ПКУ</w:t>
      </w:r>
      <w:proofErr w:type="spellEnd"/>
      <w:r w:rsidRPr="003B3011">
        <w:rPr>
          <w:lang w:val="uk-UA"/>
        </w:rPr>
        <w:t xml:space="preserve"> особи, які відповідно до </w:t>
      </w:r>
      <w:proofErr w:type="spellStart"/>
      <w:r w:rsidRPr="003B3011">
        <w:rPr>
          <w:lang w:val="uk-UA"/>
        </w:rPr>
        <w:t>ПКУ</w:t>
      </w:r>
      <w:proofErr w:type="spellEnd"/>
      <w:r w:rsidRPr="003B3011">
        <w:rPr>
          <w:lang w:val="uk-UA"/>
        </w:rPr>
        <w:t xml:space="preserve"> мають статус податкових агентів, зобов'язані подавати у строки, встановлені </w:t>
      </w:r>
      <w:proofErr w:type="spellStart"/>
      <w:r w:rsidRPr="003B3011">
        <w:rPr>
          <w:lang w:val="uk-UA"/>
        </w:rPr>
        <w:t>ПКУ</w:t>
      </w:r>
      <w:proofErr w:type="spellEnd"/>
      <w:r w:rsidRPr="003B3011">
        <w:rPr>
          <w:lang w:val="uk-UA"/>
        </w:rPr>
        <w:t xml:space="preserve"> для податкового кварталу, податковий розрахунок суми доходу, нарахованого (сплаченого) на користь платників податку, а також суми утриманого з них податку до контролюючого органу за місцем свого розташування. Такий розрахунок подається лише у разі нарахування сум зазначених доходів платнику податку податковим агентом протягом звітного періоду. Запровадження інших форм звітності з зазначених питань не допускається.</w:t>
      </w:r>
    </w:p>
    <w:p w:rsidR="00057F98" w:rsidRPr="003B3011" w:rsidRDefault="00E57E25">
      <w:pPr>
        <w:pStyle w:val="a3"/>
        <w:jc w:val="both"/>
        <w:rPr>
          <w:lang w:val="uk-UA"/>
        </w:rPr>
      </w:pPr>
      <w:r w:rsidRPr="003B3011">
        <w:rPr>
          <w:lang w:val="uk-UA"/>
        </w:rPr>
        <w:t xml:space="preserve">Відповідно до </w:t>
      </w:r>
      <w:r w:rsidRPr="003B3011">
        <w:rPr>
          <w:color w:val="0000FF"/>
          <w:lang w:val="uk-UA"/>
        </w:rPr>
        <w:t xml:space="preserve">пп. 20.1.1 п. 20.1 ст. 20 </w:t>
      </w:r>
      <w:proofErr w:type="spellStart"/>
      <w:r w:rsidRPr="003B3011">
        <w:rPr>
          <w:color w:val="0000FF"/>
          <w:lang w:val="uk-UA"/>
        </w:rPr>
        <w:t>ПКУ</w:t>
      </w:r>
      <w:proofErr w:type="spellEnd"/>
      <w:r w:rsidRPr="003B3011">
        <w:rPr>
          <w:lang w:val="uk-UA"/>
        </w:rPr>
        <w:t xml:space="preserve"> контролюючі органи мають право запрошувати платників податків або їх представників для перевірки правильності нарахування та своєчасності сплати податків та зборів, дотримання вимог іншого законодавства, здійснення контролю за дотриманням якого покладено на контролюючі </w:t>
      </w:r>
      <w:r w:rsidRPr="003B3011">
        <w:rPr>
          <w:lang w:val="uk-UA"/>
        </w:rPr>
        <w:lastRenderedPageBreak/>
        <w:t xml:space="preserve">органи. Письмові повідомлення про такі запрошення надсилаються в порядку, встановленому </w:t>
      </w:r>
      <w:r w:rsidRPr="003B3011">
        <w:rPr>
          <w:color w:val="0000FF"/>
          <w:lang w:val="uk-UA"/>
        </w:rPr>
        <w:t xml:space="preserve">статтею 42 </w:t>
      </w:r>
      <w:proofErr w:type="spellStart"/>
      <w:r w:rsidRPr="003B3011">
        <w:rPr>
          <w:color w:val="0000FF"/>
          <w:lang w:val="uk-UA"/>
        </w:rPr>
        <w:t>ПКУ</w:t>
      </w:r>
      <w:proofErr w:type="spellEnd"/>
      <w:r w:rsidRPr="003B3011">
        <w:rPr>
          <w:lang w:val="uk-UA"/>
        </w:rPr>
        <w:t>, не пізніше ніж за 10 календарних днів до дня запрошення рекомендованими листами, в яких зазначаються підстави запрошення, дата і час, на які запрошується платник податків (представник платника податків).</w:t>
      </w:r>
    </w:p>
    <w:p w:rsidR="00057F98" w:rsidRPr="003B3011" w:rsidRDefault="00E57E25">
      <w:pPr>
        <w:pStyle w:val="a3"/>
        <w:jc w:val="both"/>
        <w:rPr>
          <w:lang w:val="uk-UA"/>
        </w:rPr>
      </w:pPr>
      <w:r w:rsidRPr="003B3011">
        <w:rPr>
          <w:lang w:val="uk-UA"/>
        </w:rPr>
        <w:t>Платники податку зобов'язані на вимогу контролюючого органу та в межах його повноважень, визначених законодавством, пред'являти документи і відомості, пов'язані з виникненням доходу або права на отримання податкової знижки, обчисленням і сплатою податку, та підтверджувати необхідними документами достовірність відомостей, зазначених у податковій декларації з цього податку (</w:t>
      </w:r>
      <w:r w:rsidRPr="003B3011">
        <w:rPr>
          <w:color w:val="0000FF"/>
          <w:lang w:val="uk-UA"/>
        </w:rPr>
        <w:t xml:space="preserve">п. 176.1 ст. 176 </w:t>
      </w:r>
      <w:proofErr w:type="spellStart"/>
      <w:r w:rsidRPr="003B3011">
        <w:rPr>
          <w:color w:val="0000FF"/>
          <w:lang w:val="uk-UA"/>
        </w:rPr>
        <w:t>ПКУ</w:t>
      </w:r>
      <w:proofErr w:type="spellEnd"/>
      <w:r w:rsidRPr="003B3011">
        <w:rPr>
          <w:lang w:val="uk-UA"/>
        </w:rPr>
        <w:t>).</w:t>
      </w:r>
    </w:p>
    <w:p w:rsidR="00057F98" w:rsidRPr="003B3011" w:rsidRDefault="00E57E25">
      <w:pPr>
        <w:pStyle w:val="a3"/>
        <w:jc w:val="both"/>
        <w:rPr>
          <w:lang w:val="uk-UA"/>
        </w:rPr>
      </w:pPr>
      <w:r w:rsidRPr="003B3011">
        <w:rPr>
          <w:lang w:val="uk-UA"/>
        </w:rPr>
        <w:t xml:space="preserve">Якщо платником податків не подано в установлений законом строк податкову декларацію або розрахунки, якщо їх подання передбачено законом, контролюючий орган у відповідності до </w:t>
      </w:r>
      <w:r w:rsidRPr="003B3011">
        <w:rPr>
          <w:color w:val="0000FF"/>
          <w:lang w:val="uk-UA"/>
        </w:rPr>
        <w:t xml:space="preserve">пп. 78.1.2 п. 78.1 ст. 78 </w:t>
      </w:r>
      <w:proofErr w:type="spellStart"/>
      <w:r w:rsidRPr="003B3011">
        <w:rPr>
          <w:color w:val="0000FF"/>
          <w:lang w:val="uk-UA"/>
        </w:rPr>
        <w:t>ПКУ</w:t>
      </w:r>
      <w:proofErr w:type="spellEnd"/>
      <w:r w:rsidRPr="003B3011">
        <w:rPr>
          <w:lang w:val="uk-UA"/>
        </w:rPr>
        <w:t xml:space="preserve"> має право проводити документальні позапланові перевірки.</w:t>
      </w:r>
    </w:p>
    <w:p w:rsidR="00057F98" w:rsidRPr="003B3011" w:rsidRDefault="00E57E25">
      <w:pPr>
        <w:pStyle w:val="a3"/>
        <w:jc w:val="both"/>
        <w:rPr>
          <w:lang w:val="uk-UA"/>
        </w:rPr>
      </w:pPr>
      <w:r w:rsidRPr="003B3011">
        <w:rPr>
          <w:lang w:val="uk-UA"/>
        </w:rPr>
        <w:t xml:space="preserve">Відповідно до </w:t>
      </w:r>
      <w:r w:rsidRPr="003B3011">
        <w:rPr>
          <w:color w:val="0000FF"/>
          <w:lang w:val="uk-UA"/>
        </w:rPr>
        <w:t xml:space="preserve">пп. 54.3.1 п. 54.3 ст. 54 </w:t>
      </w:r>
      <w:proofErr w:type="spellStart"/>
      <w:r w:rsidRPr="003B3011">
        <w:rPr>
          <w:color w:val="0000FF"/>
          <w:lang w:val="uk-UA"/>
        </w:rPr>
        <w:t>ПКУ</w:t>
      </w:r>
      <w:proofErr w:type="spellEnd"/>
      <w:r w:rsidRPr="003B3011">
        <w:rPr>
          <w:lang w:val="uk-UA"/>
        </w:rPr>
        <w:t xml:space="preserve"> контролюючий орган зобов'язаний самостійно визначити суму грошових зобов'язань, якщо, зокрема, платник податків не подає в установлені строки податкову (митну) декларацію.</w:t>
      </w:r>
    </w:p>
    <w:p w:rsidR="00057F98" w:rsidRPr="003B3011" w:rsidRDefault="00E57E25">
      <w:pPr>
        <w:pStyle w:val="a3"/>
        <w:jc w:val="both"/>
        <w:rPr>
          <w:lang w:val="uk-UA"/>
        </w:rPr>
      </w:pPr>
      <w:r w:rsidRPr="003B3011">
        <w:rPr>
          <w:lang w:val="uk-UA"/>
        </w:rPr>
        <w:t>За порушення законів з питань оподаткування та іншого законодавства, контроль за дотриманням якого покладено на контролюючі органи, застосовуються такі види юридичної відповідальності, зокрема, фінансова, адміністративна (</w:t>
      </w:r>
      <w:r w:rsidRPr="003B3011">
        <w:rPr>
          <w:color w:val="0000FF"/>
          <w:lang w:val="uk-UA"/>
        </w:rPr>
        <w:t xml:space="preserve">п. 111.1 ст. 111 </w:t>
      </w:r>
      <w:proofErr w:type="spellStart"/>
      <w:r w:rsidRPr="003B3011">
        <w:rPr>
          <w:color w:val="0000FF"/>
          <w:lang w:val="uk-UA"/>
        </w:rPr>
        <w:t>ПКУ</w:t>
      </w:r>
      <w:proofErr w:type="spellEnd"/>
      <w:r w:rsidRPr="003B3011">
        <w:rPr>
          <w:lang w:val="uk-UA"/>
        </w:rPr>
        <w:t>).</w:t>
      </w:r>
    </w:p>
    <w:p w:rsidR="00057F98" w:rsidRPr="003B3011" w:rsidRDefault="00E57E25">
      <w:pPr>
        <w:pStyle w:val="a3"/>
        <w:jc w:val="both"/>
        <w:rPr>
          <w:lang w:val="uk-UA"/>
        </w:rPr>
      </w:pPr>
      <w:r w:rsidRPr="003B3011">
        <w:rPr>
          <w:lang w:val="uk-UA"/>
        </w:rPr>
        <w:t xml:space="preserve">Відповідно до </w:t>
      </w:r>
      <w:r w:rsidRPr="003B3011">
        <w:rPr>
          <w:color w:val="0000FF"/>
          <w:lang w:val="uk-UA"/>
        </w:rPr>
        <w:t xml:space="preserve">п. 123.1 ст. 123 </w:t>
      </w:r>
      <w:proofErr w:type="spellStart"/>
      <w:r w:rsidRPr="003B3011">
        <w:rPr>
          <w:color w:val="0000FF"/>
          <w:lang w:val="uk-UA"/>
        </w:rPr>
        <w:t>ПКУ</w:t>
      </w:r>
      <w:proofErr w:type="spellEnd"/>
      <w:r w:rsidRPr="003B3011">
        <w:rPr>
          <w:lang w:val="uk-UA"/>
        </w:rPr>
        <w:t xml:space="preserve"> самостійне визначення суми податкового зобов'язання платника податків контролюючим органом на підставах, визначених </w:t>
      </w:r>
      <w:r w:rsidRPr="003B3011">
        <w:rPr>
          <w:color w:val="0000FF"/>
          <w:lang w:val="uk-UA"/>
        </w:rPr>
        <w:t xml:space="preserve">пп. 54.3.5 ст. 54 </w:t>
      </w:r>
      <w:proofErr w:type="spellStart"/>
      <w:r w:rsidRPr="003B3011">
        <w:rPr>
          <w:color w:val="0000FF"/>
          <w:lang w:val="uk-UA"/>
        </w:rPr>
        <w:t>ПКУ</w:t>
      </w:r>
      <w:proofErr w:type="spellEnd"/>
      <w:r w:rsidRPr="003B3011">
        <w:rPr>
          <w:lang w:val="uk-UA"/>
        </w:rPr>
        <w:t>, тягне за собою накладення на платника податків штрафу в розмірі 25 відсотків суми визначеного податкового зобов'язання. При повторному протягом 1095 днів визначенні контролюючим органом суми податкового зобов'язання з цього податку, тягне за собою накладення на платника податків штрафу у розмірі 50 відсотків суми нарахованого податкового зобов'язання.</w:t>
      </w:r>
    </w:p>
    <w:p w:rsidR="00057F98" w:rsidRPr="003B3011" w:rsidRDefault="00E57E25">
      <w:pPr>
        <w:pStyle w:val="a3"/>
        <w:jc w:val="both"/>
        <w:rPr>
          <w:lang w:val="uk-UA"/>
        </w:rPr>
      </w:pPr>
      <w:r w:rsidRPr="003B3011">
        <w:rPr>
          <w:lang w:val="uk-UA"/>
        </w:rPr>
        <w:t xml:space="preserve">Водночас, відповідно до </w:t>
      </w:r>
      <w:r w:rsidRPr="003B3011">
        <w:rPr>
          <w:color w:val="0000FF"/>
          <w:lang w:val="uk-UA"/>
        </w:rPr>
        <w:t>ст. 164 прим. 1 Кодексу України про адміністративні правопорушення від 07 грудня 1984 року N 8073-X</w:t>
      </w:r>
      <w:r w:rsidRPr="003B3011">
        <w:rPr>
          <w:lang w:val="uk-UA"/>
        </w:rPr>
        <w:t xml:space="preserve"> неподання або несвоєчасне подання громадянами декларацій про доходи чи включення до декларацій перекручених даних, </w:t>
      </w:r>
      <w:proofErr w:type="spellStart"/>
      <w:r w:rsidRPr="003B3011">
        <w:rPr>
          <w:lang w:val="uk-UA"/>
        </w:rPr>
        <w:t>неведення</w:t>
      </w:r>
      <w:proofErr w:type="spellEnd"/>
      <w:r w:rsidRPr="003B3011">
        <w:rPr>
          <w:lang w:val="uk-UA"/>
        </w:rPr>
        <w:t xml:space="preserve"> обліку або неналежне ведення обліку доходів і витрат, для яких законами України встановлено обов'язкову форму обліку, тягне за собою попередження або накладення штрафу у розмірі від трьох до восьми неоподатковуваних мінімумів доходів громадян.</w:t>
      </w:r>
    </w:p>
    <w:p w:rsidR="00057F98" w:rsidRPr="003B3011" w:rsidRDefault="00E57E25">
      <w:pPr>
        <w:pStyle w:val="a3"/>
        <w:jc w:val="both"/>
        <w:rPr>
          <w:lang w:val="uk-UA"/>
        </w:rPr>
      </w:pPr>
      <w:r w:rsidRPr="003B3011">
        <w:rPr>
          <w:lang w:val="uk-UA"/>
        </w:rPr>
        <w:t>Дії, передбачені ч. першою цієї статті, вчинені особою, яку протягом року було піддано адміністративному стягненню за те ж порушення, тягнуть за собою накладення штрафу у розмірі від п'яти до восьми неоподатковуваних мінімумів доходів громадян.</w:t>
      </w:r>
    </w:p>
    <w:p w:rsidR="00057F98" w:rsidRPr="003B3011" w:rsidRDefault="00E57E25">
      <w:pPr>
        <w:pStyle w:val="a3"/>
        <w:jc w:val="both"/>
        <w:rPr>
          <w:lang w:val="uk-UA"/>
        </w:rPr>
      </w:pPr>
      <w:r w:rsidRPr="003B3011">
        <w:rPr>
          <w:lang w:val="uk-UA"/>
        </w:rPr>
        <w:t>Ця відповідальність не розповсюджується на випадки добровільного подання декларації (в т. ч. при реалізації права на податкову знижку).</w:t>
      </w:r>
    </w:p>
    <w:p w:rsidR="00057F98" w:rsidRPr="003B3011" w:rsidRDefault="00E57E25">
      <w:pPr>
        <w:pStyle w:val="a3"/>
        <w:jc w:val="both"/>
        <w:rPr>
          <w:lang w:val="uk-UA"/>
        </w:rPr>
      </w:pPr>
      <w:r w:rsidRPr="003B3011">
        <w:rPr>
          <w:lang w:val="uk-UA"/>
        </w:rPr>
        <w:t xml:space="preserve">Враховуючи викладене, у разі неподання платником податків в установлений термін </w:t>
      </w:r>
      <w:r w:rsidRPr="003B3011">
        <w:rPr>
          <w:color w:val="0000FF"/>
          <w:lang w:val="uk-UA"/>
        </w:rPr>
        <w:t>податкової декларації про майновий стан і доходи</w:t>
      </w:r>
      <w:r w:rsidRPr="003B3011">
        <w:rPr>
          <w:lang w:val="uk-UA"/>
        </w:rPr>
        <w:t xml:space="preserve"> (якщо таке подання є обов'язковим), контролюючий орган на підставі наявної податкової інформації за результатами документальної позапланової перевірки має право самостійно визначити суму грошових зобов'язань платника податку.</w:t>
      </w:r>
    </w:p>
    <w:p w:rsidR="00057F98" w:rsidRPr="003B3011" w:rsidRDefault="00E57E25">
      <w:pPr>
        <w:pStyle w:val="a3"/>
        <w:jc w:val="both"/>
        <w:rPr>
          <w:lang w:val="uk-UA"/>
        </w:rPr>
      </w:pPr>
      <w:r w:rsidRPr="003B3011">
        <w:rPr>
          <w:lang w:val="uk-UA"/>
        </w:rPr>
        <w:lastRenderedPageBreak/>
        <w:t> </w:t>
      </w:r>
    </w:p>
    <w:p w:rsidR="00057F98" w:rsidRPr="003B3011" w:rsidRDefault="00E57E25">
      <w:pPr>
        <w:pStyle w:val="a3"/>
        <w:jc w:val="right"/>
        <w:rPr>
          <w:lang w:val="uk-UA"/>
        </w:rPr>
      </w:pPr>
      <w:r w:rsidRPr="003B3011">
        <w:rPr>
          <w:b/>
          <w:bCs/>
          <w:i/>
          <w:iCs/>
          <w:lang w:val="uk-UA"/>
        </w:rPr>
        <w:t>Інформаційно-довідковий департамент Міністерства доходів і зборів України</w:t>
      </w:r>
    </w:p>
    <w:p w:rsidR="00057F98" w:rsidRPr="003B3011" w:rsidRDefault="00E57E25">
      <w:pPr>
        <w:pStyle w:val="a3"/>
        <w:jc w:val="right"/>
        <w:rPr>
          <w:lang w:val="uk-UA"/>
        </w:rPr>
      </w:pPr>
      <w:r w:rsidRPr="003B3011">
        <w:rPr>
          <w:i/>
          <w:iCs/>
          <w:lang w:val="uk-UA"/>
        </w:rPr>
        <w:t xml:space="preserve">Відповіді на питання щодо оподаткування, </w:t>
      </w:r>
      <w:r w:rsidRPr="003B3011">
        <w:rPr>
          <w:lang w:val="uk-UA"/>
        </w:rPr>
        <w:br/>
      </w:r>
      <w:r w:rsidRPr="003B3011">
        <w:rPr>
          <w:i/>
          <w:iCs/>
          <w:lang w:val="uk-UA"/>
        </w:rPr>
        <w:t xml:space="preserve">митної справи та єдиного соціального внеску на </w:t>
      </w:r>
      <w:r w:rsidRPr="003B3011">
        <w:rPr>
          <w:lang w:val="uk-UA"/>
        </w:rPr>
        <w:br/>
      </w:r>
      <w:r w:rsidRPr="003B3011">
        <w:rPr>
          <w:i/>
          <w:iCs/>
          <w:lang w:val="uk-UA"/>
        </w:rPr>
        <w:t xml:space="preserve">загальнообов'язкове державне соціальне страхування </w:t>
      </w:r>
      <w:r w:rsidRPr="003B3011">
        <w:rPr>
          <w:lang w:val="uk-UA"/>
        </w:rPr>
        <w:br/>
      </w:r>
      <w:r w:rsidRPr="003B3011">
        <w:rPr>
          <w:i/>
          <w:iCs/>
          <w:lang w:val="uk-UA"/>
        </w:rPr>
        <w:t xml:space="preserve">можна отримати за телефоном 0-800-501-007 </w:t>
      </w:r>
      <w:r w:rsidRPr="003B3011">
        <w:rPr>
          <w:lang w:val="uk-UA"/>
        </w:rPr>
        <w:br/>
      </w:r>
      <w:r w:rsidRPr="003B3011">
        <w:rPr>
          <w:i/>
          <w:iCs/>
          <w:lang w:val="uk-UA"/>
        </w:rPr>
        <w:t>(безкоштовно зі стаціонарних телефонів)</w:t>
      </w:r>
    </w:p>
    <w:p w:rsidR="00057F98" w:rsidRPr="003B3011" w:rsidRDefault="00E57E25">
      <w:pPr>
        <w:pStyle w:val="a3"/>
        <w:jc w:val="right"/>
        <w:rPr>
          <w:lang w:val="uk-UA"/>
        </w:rPr>
      </w:pPr>
      <w:r w:rsidRPr="003B3011">
        <w:rPr>
          <w:lang w:val="uk-UA"/>
        </w:rPr>
        <w:t> </w:t>
      </w:r>
    </w:p>
    <w:p w:rsidR="00057F98" w:rsidRPr="003B3011" w:rsidRDefault="00E57E25">
      <w:pPr>
        <w:pStyle w:val="a3"/>
        <w:jc w:val="right"/>
        <w:rPr>
          <w:color w:val="0000FF"/>
          <w:lang w:val="uk-UA"/>
        </w:rPr>
      </w:pPr>
      <w:r w:rsidRPr="003B3011">
        <w:rPr>
          <w:b/>
          <w:bCs/>
          <w:lang w:val="uk-UA"/>
        </w:rPr>
        <w:t xml:space="preserve">Всеукраїнська мережа ЛІГА:ЗАКОН </w:t>
      </w:r>
      <w:r w:rsidRPr="003B3011">
        <w:rPr>
          <w:lang w:val="uk-UA"/>
        </w:rPr>
        <w:br/>
      </w:r>
      <w:hyperlink r:id="rId5" w:history="1">
        <w:r w:rsidRPr="003B3011">
          <w:rPr>
            <w:rStyle w:val="a4"/>
            <w:b/>
            <w:bCs/>
            <w:lang w:val="uk-UA"/>
          </w:rPr>
          <w:t>www.ligazakon.ua</w:t>
        </w:r>
      </w:hyperlink>
    </w:p>
    <w:p w:rsidR="00057F98" w:rsidRPr="003B3011" w:rsidRDefault="00E57E25">
      <w:pPr>
        <w:pStyle w:val="a3"/>
        <w:jc w:val="center"/>
        <w:rPr>
          <w:lang w:val="uk-UA"/>
        </w:rPr>
      </w:pPr>
      <w:r w:rsidRPr="003B3011">
        <w:rPr>
          <w:lang w:val="uk-UA"/>
        </w:rPr>
        <w:t> </w:t>
      </w:r>
    </w:p>
    <w:p w:rsidR="00057F98" w:rsidRPr="003B3011" w:rsidRDefault="00E57E25">
      <w:pPr>
        <w:pStyle w:val="a3"/>
        <w:jc w:val="center"/>
        <w:rPr>
          <w:lang w:val="uk-UA"/>
        </w:rPr>
      </w:pPr>
      <w:r w:rsidRPr="003B3011">
        <w:rPr>
          <w:lang w:val="uk-UA"/>
        </w:rPr>
        <w:t>____________</w:t>
      </w:r>
    </w:p>
    <w:p w:rsidR="00057F98" w:rsidRPr="003B3011" w:rsidRDefault="00E57E25">
      <w:pPr>
        <w:pStyle w:val="a3"/>
        <w:jc w:val="center"/>
        <w:rPr>
          <w:sz w:val="20"/>
          <w:szCs w:val="20"/>
          <w:lang w:val="uk-UA"/>
        </w:rPr>
      </w:pPr>
      <w:r w:rsidRPr="003B3011">
        <w:rPr>
          <w:i/>
          <w:iCs/>
          <w:sz w:val="20"/>
          <w:szCs w:val="20"/>
          <w:lang w:val="uk-UA"/>
        </w:rPr>
        <w:t xml:space="preserve">Матеріали ресурсу "ЗІР" представлені у системах ЛІГА:ЗАКОН </w:t>
      </w:r>
      <w:r w:rsidRPr="003B3011">
        <w:rPr>
          <w:sz w:val="20"/>
          <w:szCs w:val="20"/>
          <w:lang w:val="uk-UA"/>
        </w:rPr>
        <w:br/>
      </w:r>
      <w:r w:rsidRPr="003B3011">
        <w:rPr>
          <w:i/>
          <w:iCs/>
          <w:sz w:val="20"/>
          <w:szCs w:val="20"/>
          <w:lang w:val="uk-UA"/>
        </w:rPr>
        <w:t>за погодженням з Міністерством доходів і зборів України (</w:t>
      </w:r>
      <w:proofErr w:type="spellStart"/>
      <w:r w:rsidRPr="003B3011">
        <w:rPr>
          <w:i/>
          <w:iCs/>
          <w:sz w:val="20"/>
          <w:szCs w:val="20"/>
          <w:lang w:val="uk-UA"/>
        </w:rPr>
        <w:t>zir.minrd.gov.ua</w:t>
      </w:r>
      <w:proofErr w:type="spellEnd"/>
      <w:r w:rsidRPr="003B3011">
        <w:rPr>
          <w:i/>
          <w:iCs/>
          <w:sz w:val="20"/>
          <w:szCs w:val="20"/>
          <w:lang w:val="uk-UA"/>
        </w:rPr>
        <w:t>)</w:t>
      </w:r>
    </w:p>
    <w:p w:rsidR="00057F98" w:rsidRPr="003B3011" w:rsidRDefault="00E57E25">
      <w:pPr>
        <w:pStyle w:val="a3"/>
        <w:jc w:val="center"/>
        <w:rPr>
          <w:lang w:val="uk-UA"/>
        </w:rPr>
      </w:pPr>
      <w:r w:rsidRPr="003B3011">
        <w:rPr>
          <w:i/>
          <w:iCs/>
          <w:lang w:val="uk-UA"/>
        </w:rPr>
        <w:t> </w:t>
      </w:r>
    </w:p>
    <w:p w:rsidR="00057F98" w:rsidRPr="003B3011" w:rsidRDefault="00E57E25">
      <w:pPr>
        <w:pStyle w:val="a3"/>
        <w:jc w:val="center"/>
        <w:rPr>
          <w:sz w:val="20"/>
          <w:szCs w:val="20"/>
          <w:lang w:val="uk-UA"/>
        </w:rPr>
      </w:pPr>
      <w:r w:rsidRPr="003B3011">
        <w:rPr>
          <w:i/>
          <w:iCs/>
          <w:sz w:val="20"/>
          <w:szCs w:val="20"/>
          <w:lang w:val="uk-UA"/>
        </w:rPr>
        <w:t xml:space="preserve">Матеріали, розміщені в системах інформаційно-правового забезпечення ЛІГА:ЗАКОН, </w:t>
      </w:r>
      <w:r w:rsidRPr="003B3011">
        <w:rPr>
          <w:sz w:val="20"/>
          <w:szCs w:val="20"/>
          <w:lang w:val="uk-UA"/>
        </w:rPr>
        <w:br/>
      </w:r>
      <w:r w:rsidRPr="003B3011">
        <w:rPr>
          <w:i/>
          <w:iCs/>
          <w:sz w:val="20"/>
          <w:szCs w:val="20"/>
          <w:lang w:val="uk-UA"/>
        </w:rPr>
        <w:t>не можуть бути використані в будь-яких інших електронних базах або друкованих виданнях.</w:t>
      </w:r>
    </w:p>
    <w:p w:rsidR="00057F98" w:rsidRPr="003B3011" w:rsidRDefault="00E57E25">
      <w:pPr>
        <w:pStyle w:val="a3"/>
        <w:jc w:val="both"/>
        <w:rPr>
          <w:lang w:val="uk-UA"/>
        </w:rPr>
      </w:pPr>
      <w:r w:rsidRPr="003B3011">
        <w:rPr>
          <w:lang w:val="uk-U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30"/>
        <w:gridCol w:w="1215"/>
      </w:tblGrid>
      <w:tr w:rsidR="00057F98" w:rsidRPr="003B3011">
        <w:trPr>
          <w:tblCellSpacing w:w="15" w:type="dxa"/>
        </w:trPr>
        <w:tc>
          <w:tcPr>
            <w:tcW w:w="4500" w:type="pct"/>
            <w:vAlign w:val="center"/>
            <w:hideMark/>
          </w:tcPr>
          <w:p w:rsidR="00057F98" w:rsidRPr="003B3011" w:rsidRDefault="00E57E25">
            <w:pPr>
              <w:rPr>
                <w:rFonts w:eastAsia="Times New Roman"/>
                <w:lang w:val="uk-UA"/>
              </w:rPr>
            </w:pPr>
            <w:r w:rsidRPr="003B3011">
              <w:rPr>
                <w:rFonts w:eastAsia="Times New Roman"/>
                <w:lang w:val="uk-UA"/>
              </w:rPr>
              <w:t>© ТОВ "Інформаційно-аналітичний центр "ЛІГА", 2014</w:t>
            </w:r>
            <w:r w:rsidRPr="003B3011">
              <w:rPr>
                <w:rFonts w:eastAsia="Times New Roman"/>
                <w:lang w:val="uk-UA"/>
              </w:rPr>
              <w:br/>
              <w:t>© ТОВ "ЛІГА ЗАКОН", 2014</w:t>
            </w:r>
          </w:p>
        </w:tc>
        <w:tc>
          <w:tcPr>
            <w:tcW w:w="500" w:type="pct"/>
            <w:vAlign w:val="center"/>
            <w:hideMark/>
          </w:tcPr>
          <w:p w:rsidR="00057F98" w:rsidRPr="003B3011" w:rsidRDefault="00E57E25">
            <w:pPr>
              <w:rPr>
                <w:rFonts w:eastAsia="Times New Roman"/>
                <w:lang w:val="uk-UA"/>
              </w:rPr>
            </w:pPr>
            <w:r w:rsidRPr="003B3011">
              <w:rPr>
                <w:rFonts w:eastAsia="Times New Roman"/>
                <w:noProof/>
                <w:lang w:val="uk-UA" w:eastAsia="uk-UA"/>
              </w:rPr>
              <w:drawing>
                <wp:inline distT="0" distB="0" distL="0" distR="0" wp14:anchorId="617EF6A2" wp14:editId="5EC8934B">
                  <wp:extent cx="695325" cy="314325"/>
                  <wp:effectExtent l="19050" t="0" r="9525" b="0"/>
                  <wp:docPr id="1" name="Рисунок 1" descr="C:\Users\s.moskvin\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skvin\AppData\Roaming\Liga70\Client\Session\LOGOTYPE.BMP"/>
                          <pic:cNvPicPr>
                            <a:picLocks noChangeAspect="1" noChangeArrowheads="1"/>
                          </pic:cNvPicPr>
                        </pic:nvPicPr>
                        <pic:blipFill>
                          <a:blip r:link="rId6"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057F98" w:rsidRPr="003B3011" w:rsidRDefault="00057F98">
      <w:pPr>
        <w:rPr>
          <w:rFonts w:eastAsia="Times New Roman"/>
          <w:lang w:val="uk-UA"/>
        </w:rPr>
      </w:pPr>
    </w:p>
    <w:sectPr w:rsidR="00057F98" w:rsidRPr="003B3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336503"/>
    <w:rsid w:val="00057F98"/>
    <w:rsid w:val="00336503"/>
    <w:rsid w:val="003B3011"/>
    <w:rsid w:val="00E5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Balloon Text"/>
    <w:basedOn w:val="a"/>
    <w:link w:val="a7"/>
    <w:uiPriority w:val="99"/>
    <w:semiHidden/>
    <w:unhideWhenUsed/>
    <w:rsid w:val="003B3011"/>
    <w:rPr>
      <w:rFonts w:ascii="Tahoma" w:hAnsi="Tahoma" w:cs="Tahoma"/>
      <w:sz w:val="16"/>
      <w:szCs w:val="16"/>
    </w:rPr>
  </w:style>
  <w:style w:type="character" w:customStyle="1" w:styleId="a7">
    <w:name w:val="Текст выноски Знак"/>
    <w:basedOn w:val="a0"/>
    <w:link w:val="a6"/>
    <w:uiPriority w:val="99"/>
    <w:semiHidden/>
    <w:rsid w:val="003B301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s.moskvin\AppData\Roaming\Liga70\Client\Session\LOGOTYPE.BMP" TargetMode="External"/><Relationship Id="rId5" Type="http://schemas.openxmlformats.org/officeDocument/2006/relationships/hyperlink" Target="http://www.ligazakon.ua/?syst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4186</Words>
  <Characters>2387</Characters>
  <Application>Microsoft Office Word</Application>
  <DocSecurity>0</DocSecurity>
  <Lines>19</Lines>
  <Paragraphs>13</Paragraphs>
  <ScaleCrop>false</ScaleCrop>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3</cp:revision>
  <dcterms:created xsi:type="dcterms:W3CDTF">2014-03-17T09:45:00Z</dcterms:created>
  <dcterms:modified xsi:type="dcterms:W3CDTF">2014-03-17T15:25:00Z</dcterms:modified>
</cp:coreProperties>
</file>