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39" w:rsidRPr="001E2471" w:rsidRDefault="006952D2">
      <w:pPr>
        <w:pStyle w:val="a3"/>
        <w:jc w:val="center"/>
        <w:rPr>
          <w:sz w:val="27"/>
          <w:szCs w:val="27"/>
          <w:lang w:val="uk-UA"/>
        </w:rPr>
      </w:pPr>
      <w:r w:rsidRPr="001E2471">
        <w:rPr>
          <w:b/>
          <w:bCs/>
          <w:sz w:val="27"/>
          <w:szCs w:val="27"/>
          <w:lang w:val="uk-UA"/>
        </w:rPr>
        <w:t>МІНІСТЕРСТВО ДОХОДІВ І ЗБОРІВ УКРАЇНИ</w:t>
      </w:r>
    </w:p>
    <w:p w:rsidR="00CA3639" w:rsidRPr="001E2471" w:rsidRDefault="006952D2">
      <w:pPr>
        <w:pStyle w:val="a3"/>
        <w:jc w:val="center"/>
        <w:rPr>
          <w:sz w:val="36"/>
          <w:szCs w:val="36"/>
          <w:lang w:val="uk-UA"/>
        </w:rPr>
      </w:pPr>
      <w:r w:rsidRPr="001E2471">
        <w:rPr>
          <w:b/>
          <w:bCs/>
          <w:sz w:val="36"/>
          <w:szCs w:val="36"/>
          <w:lang w:val="uk-UA"/>
        </w:rPr>
        <w:t>ЗАГАЛЬНОДОСТУПНИЙ ІНФОРМАЦІЙНО-ДОВІДКОВИЙ РЕСУРС "ЗІР"</w:t>
      </w:r>
    </w:p>
    <w:p w:rsidR="00CA3639" w:rsidRPr="001E2471" w:rsidRDefault="006952D2">
      <w:pPr>
        <w:pStyle w:val="a3"/>
        <w:jc w:val="center"/>
        <w:rPr>
          <w:lang w:val="uk-UA"/>
        </w:rPr>
      </w:pPr>
      <w:r w:rsidRPr="001E2471">
        <w:rPr>
          <w:b/>
          <w:bCs/>
          <w:lang w:val="uk-UA"/>
        </w:rPr>
        <w:t>ЗАПИТАННЯ-ВІДПОВІДІ</w:t>
      </w:r>
    </w:p>
    <w:p w:rsidR="00CA3639" w:rsidRPr="001E2471" w:rsidRDefault="006952D2">
      <w:pPr>
        <w:pStyle w:val="2"/>
        <w:jc w:val="both"/>
        <w:rPr>
          <w:rFonts w:eastAsia="Times New Roman"/>
          <w:lang w:val="uk-UA"/>
        </w:rPr>
      </w:pPr>
      <w:r w:rsidRPr="001E2471">
        <w:rPr>
          <w:rFonts w:eastAsia="Times New Roman"/>
          <w:lang w:val="uk-UA"/>
        </w:rPr>
        <w:t>Питання:</w:t>
      </w:r>
    </w:p>
    <w:p w:rsidR="00CA3639" w:rsidRPr="001E2471" w:rsidRDefault="006952D2">
      <w:pPr>
        <w:pStyle w:val="a3"/>
        <w:jc w:val="both"/>
        <w:rPr>
          <w:lang w:val="uk-UA"/>
        </w:rPr>
      </w:pPr>
      <w:r w:rsidRPr="001E2471">
        <w:rPr>
          <w:lang w:val="uk-UA"/>
        </w:rPr>
        <w:t>Який з учасників операцій з відчуження/придбання цінних паперів за договорами доручення (комісії) повинен нарахувати, утримати та перерахувати до бюджету суми особливого податку: власники цінних паперів, посередники чи покупці?</w:t>
      </w:r>
    </w:p>
    <w:p w:rsidR="00CA3639" w:rsidRPr="001E2471" w:rsidRDefault="006952D2">
      <w:pPr>
        <w:pStyle w:val="2"/>
        <w:jc w:val="both"/>
        <w:rPr>
          <w:rFonts w:eastAsia="Times New Roman"/>
          <w:lang w:val="uk-UA"/>
        </w:rPr>
      </w:pPr>
      <w:r w:rsidRPr="001E2471">
        <w:rPr>
          <w:rFonts w:eastAsia="Times New Roman"/>
          <w:lang w:val="uk-UA"/>
        </w:rPr>
        <w:t>Відповідь:</w:t>
      </w:r>
    </w:p>
    <w:p w:rsidR="00CA3639" w:rsidRPr="001E2471" w:rsidRDefault="006952D2">
      <w:pPr>
        <w:pStyle w:val="a3"/>
        <w:jc w:val="both"/>
        <w:rPr>
          <w:lang w:val="uk-UA"/>
        </w:rPr>
      </w:pPr>
      <w:r w:rsidRPr="001E2471">
        <w:rPr>
          <w:lang w:val="uk-UA"/>
        </w:rPr>
        <w:t xml:space="preserve">Відповідно до </w:t>
      </w:r>
      <w:r w:rsidRPr="001E2471">
        <w:rPr>
          <w:color w:val="0000FF"/>
          <w:lang w:val="uk-UA"/>
        </w:rPr>
        <w:t>пп. 212.1.9 п. 212.1 ст. 212 Податкового кодексу України від 2 грудня 2010 року N 2755-VI</w:t>
      </w:r>
      <w:r w:rsidRPr="001E2471">
        <w:rPr>
          <w:lang w:val="uk-UA"/>
        </w:rPr>
        <w:t xml:space="preserve">, із змінами та доповненнями (далі - ПКУ), платниками особливого податку на операції з відчуження цінних паперів та операцій з деривативами є фізична або юридична особа - резидент або нерезидент (в тому числі їх відокремлені підрозділи), які проводять операції з деривативами або з продажу, обміну або інших способів відчуження цінних паперів, крім випадків, передбачених </w:t>
      </w:r>
      <w:r w:rsidRPr="001E2471">
        <w:rPr>
          <w:color w:val="0000FF"/>
          <w:lang w:val="uk-UA"/>
        </w:rPr>
        <w:t>п. 213.2 ст. 213 ПКУ</w:t>
      </w:r>
      <w:r w:rsidRPr="001E2471">
        <w:rPr>
          <w:lang w:val="uk-UA"/>
        </w:rPr>
        <w:t>.</w:t>
      </w:r>
    </w:p>
    <w:p w:rsidR="00CA3639" w:rsidRPr="001E2471" w:rsidRDefault="006952D2">
      <w:pPr>
        <w:pStyle w:val="a3"/>
        <w:jc w:val="both"/>
        <w:rPr>
          <w:lang w:val="uk-UA"/>
        </w:rPr>
      </w:pPr>
      <w:r w:rsidRPr="001E2471">
        <w:rPr>
          <w:lang w:val="uk-UA"/>
        </w:rPr>
        <w:t xml:space="preserve">Згідно із </w:t>
      </w:r>
      <w:r w:rsidRPr="001E2471">
        <w:rPr>
          <w:color w:val="0000FF"/>
          <w:lang w:val="uk-UA"/>
        </w:rPr>
        <w:t>пп. 213.1.7 п. 213.1 ст. 213 ПКУ</w:t>
      </w:r>
      <w:r w:rsidRPr="001E2471">
        <w:rPr>
          <w:lang w:val="uk-UA"/>
        </w:rPr>
        <w:t xml:space="preserve"> об'єктами оподаткування є операції з продажу, обміну або інших способів відчуження цінних паперів, де відбувається перехід права власності на цінні папери, та операції з деривативами, крім операцій, що здійснюються на міжбанківському ринку деривативів.</w:t>
      </w:r>
    </w:p>
    <w:p w:rsidR="00CA3639" w:rsidRPr="001E2471" w:rsidRDefault="006952D2">
      <w:pPr>
        <w:pStyle w:val="a3"/>
        <w:jc w:val="both"/>
        <w:rPr>
          <w:lang w:val="uk-UA"/>
        </w:rPr>
      </w:pPr>
      <w:r w:rsidRPr="001E2471">
        <w:rPr>
          <w:lang w:val="uk-UA"/>
        </w:rPr>
        <w:t xml:space="preserve">Податковим агентом за біржовими та позабіржовими операціями, визначеними в </w:t>
      </w:r>
      <w:r w:rsidRPr="001E2471">
        <w:rPr>
          <w:color w:val="0000FF"/>
          <w:lang w:val="uk-UA"/>
        </w:rPr>
        <w:t>пп. 213.1.7 п. 213.7 ст. 213 ПКУ</w:t>
      </w:r>
      <w:r w:rsidRPr="001E2471">
        <w:rPr>
          <w:lang w:val="uk-UA"/>
        </w:rPr>
        <w:t xml:space="preserve">, є відповідний торгівець цінними паперами (ліцензіат), включаючи банк, який здійснює такі операції на підставі договору та зобов'язаний нараховувати, утримувати та сплачувати акцизний податок до бюджету від імені та за рахунок особи з доходів, що виплачуються такій особі, вести податковий облік, подавати податкову звітність контролюючим органам та нести відповідальність за порушення його норм у порядку, передбаченому </w:t>
      </w:r>
      <w:r w:rsidRPr="001E2471">
        <w:rPr>
          <w:color w:val="0000FF"/>
          <w:lang w:val="uk-UA"/>
        </w:rPr>
        <w:t>ПКУ</w:t>
      </w:r>
      <w:r w:rsidRPr="001E2471">
        <w:rPr>
          <w:lang w:val="uk-UA"/>
        </w:rPr>
        <w:t xml:space="preserve"> (</w:t>
      </w:r>
      <w:r w:rsidRPr="001E2471">
        <w:rPr>
          <w:color w:val="0000FF"/>
          <w:lang w:val="uk-UA"/>
        </w:rPr>
        <w:t>п. 219.2 ст. 219 ПКУ</w:t>
      </w:r>
      <w:r w:rsidRPr="001E2471">
        <w:rPr>
          <w:lang w:val="uk-UA"/>
        </w:rPr>
        <w:t>).</w:t>
      </w:r>
    </w:p>
    <w:p w:rsidR="00CA3639" w:rsidRPr="001E2471" w:rsidRDefault="006952D2">
      <w:pPr>
        <w:pStyle w:val="a3"/>
        <w:jc w:val="both"/>
        <w:rPr>
          <w:lang w:val="uk-UA"/>
        </w:rPr>
      </w:pPr>
      <w:r w:rsidRPr="001E2471">
        <w:rPr>
          <w:color w:val="0000FF"/>
          <w:lang w:val="uk-UA"/>
        </w:rPr>
        <w:t>Пунктом 8 ст. 17 Закону України від 23 лютого 2006 року N 3480-IV "Про цінні папери та фондовий ринок"</w:t>
      </w:r>
      <w:r w:rsidRPr="001E2471">
        <w:rPr>
          <w:lang w:val="uk-UA"/>
        </w:rPr>
        <w:t>, із змінами та доповненнями (далі - Закон), передбачено, що без участі торговця цінними паперами можуть здійснюватися такі операції, зокрема, дарування, спадкування та правонаступництва цінних паперів; вчинення правочинів, пов'язаних з виконанням судових рішень; вчинення правочинів у процесі приватизації.</w:t>
      </w:r>
    </w:p>
    <w:p w:rsidR="00CA3639" w:rsidRPr="001E2471" w:rsidRDefault="006952D2">
      <w:pPr>
        <w:pStyle w:val="a3"/>
        <w:jc w:val="both"/>
        <w:rPr>
          <w:lang w:val="uk-UA"/>
        </w:rPr>
      </w:pPr>
      <w:r w:rsidRPr="001E2471">
        <w:rPr>
          <w:lang w:val="uk-UA"/>
        </w:rPr>
        <w:t xml:space="preserve">Відповідно до р. II Правил (умов) здійснення діяльності з торгівлі цінними паперами: брокерської діяльності, дилерської діяльності, </w:t>
      </w:r>
      <w:proofErr w:type="spellStart"/>
      <w:r w:rsidRPr="001E2471">
        <w:rPr>
          <w:lang w:val="uk-UA"/>
        </w:rPr>
        <w:t>андеррайтингу</w:t>
      </w:r>
      <w:proofErr w:type="spellEnd"/>
      <w:r w:rsidRPr="001E2471">
        <w:rPr>
          <w:lang w:val="uk-UA"/>
        </w:rPr>
        <w:t xml:space="preserve">, управління цінними паперами, затверджених </w:t>
      </w:r>
      <w:r w:rsidRPr="001E2471">
        <w:rPr>
          <w:color w:val="0000FF"/>
          <w:lang w:val="uk-UA"/>
        </w:rPr>
        <w:t>рішенням Державної комісії з цінних паперів та фондового ринку від 12.12.2006 N 1449</w:t>
      </w:r>
      <w:r w:rsidRPr="001E2471">
        <w:rPr>
          <w:lang w:val="uk-UA"/>
        </w:rPr>
        <w:t xml:space="preserve"> (далі - Правила):</w:t>
      </w:r>
    </w:p>
    <w:p w:rsidR="00CA3639" w:rsidRPr="001E2471" w:rsidRDefault="006952D2">
      <w:pPr>
        <w:pStyle w:val="a3"/>
        <w:jc w:val="both"/>
        <w:rPr>
          <w:lang w:val="uk-UA"/>
        </w:rPr>
      </w:pPr>
      <w:r w:rsidRPr="001E2471">
        <w:rPr>
          <w:lang w:val="uk-UA"/>
        </w:rPr>
        <w:t>договір доручення - договір, за яким одна сторона (повірений) зобов'язується вчинити щодо цінних паперів або інших фінансових інструментів від імені та за рахунок другої сторони (довірителя) певні юридичні дії;</w:t>
      </w:r>
    </w:p>
    <w:p w:rsidR="00CA3639" w:rsidRPr="001E2471" w:rsidRDefault="006952D2">
      <w:pPr>
        <w:pStyle w:val="a3"/>
        <w:jc w:val="both"/>
        <w:rPr>
          <w:lang w:val="uk-UA"/>
        </w:rPr>
      </w:pPr>
      <w:r w:rsidRPr="001E2471">
        <w:rPr>
          <w:lang w:val="uk-UA"/>
        </w:rPr>
        <w:lastRenderedPageBreak/>
        <w:t>договір комісії - договір, за яким одна сторона (комісіонер) зобов'язується за дорученням другої сторони (комітента) за плату вчинити один або декілька правочинів щодо цінних паперів або інших фінансових інструментів від свого імені за рахунок комітента.</w:t>
      </w:r>
    </w:p>
    <w:p w:rsidR="00CA3639" w:rsidRPr="001E2471" w:rsidRDefault="006952D2">
      <w:pPr>
        <w:pStyle w:val="a3"/>
        <w:jc w:val="both"/>
        <w:rPr>
          <w:lang w:val="uk-UA"/>
        </w:rPr>
      </w:pPr>
      <w:r w:rsidRPr="001E2471">
        <w:rPr>
          <w:lang w:val="uk-UA"/>
        </w:rPr>
        <w:t xml:space="preserve">Згідно з </w:t>
      </w:r>
      <w:r w:rsidRPr="001E2471">
        <w:rPr>
          <w:color w:val="0000FF"/>
          <w:lang w:val="uk-UA"/>
        </w:rPr>
        <w:t>п. 1 р. VII Правил</w:t>
      </w:r>
      <w:r w:rsidRPr="001E2471">
        <w:rPr>
          <w:lang w:val="uk-UA"/>
        </w:rPr>
        <w:t xml:space="preserve"> предметом договору комісії є надання торговцем (комісіонером)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w:t>
      </w:r>
    </w:p>
    <w:p w:rsidR="00CA3639" w:rsidRPr="001E2471" w:rsidRDefault="006952D2">
      <w:pPr>
        <w:pStyle w:val="a3"/>
        <w:jc w:val="both"/>
        <w:rPr>
          <w:lang w:val="uk-UA"/>
        </w:rPr>
      </w:pPr>
      <w:r w:rsidRPr="001E2471">
        <w:rPr>
          <w:lang w:val="uk-UA"/>
        </w:rPr>
        <w:t xml:space="preserve">Договір комісії, крім вимог, визначених </w:t>
      </w:r>
      <w:r w:rsidRPr="001E2471">
        <w:rPr>
          <w:color w:val="0000FF"/>
          <w:lang w:val="uk-UA"/>
        </w:rPr>
        <w:t>р. III Правил</w:t>
      </w:r>
      <w:r w:rsidRPr="001E2471">
        <w:rPr>
          <w:lang w:val="uk-UA"/>
        </w:rPr>
        <w:t>, містить, зокрема:</w:t>
      </w:r>
    </w:p>
    <w:p w:rsidR="00CA3639" w:rsidRPr="001E2471" w:rsidRDefault="006952D2">
      <w:pPr>
        <w:pStyle w:val="a3"/>
        <w:jc w:val="both"/>
        <w:rPr>
          <w:lang w:val="uk-UA"/>
        </w:rPr>
      </w:pPr>
      <w:r w:rsidRPr="001E2471">
        <w:rPr>
          <w:lang w:val="uk-UA"/>
        </w:rPr>
        <w:t>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 (</w:t>
      </w:r>
      <w:r w:rsidRPr="001E2471">
        <w:rPr>
          <w:color w:val="0000FF"/>
          <w:lang w:val="uk-UA"/>
        </w:rPr>
        <w:t xml:space="preserve">пп. "е" п. 3 </w:t>
      </w:r>
      <w:proofErr w:type="spellStart"/>
      <w:r w:rsidRPr="001E2471">
        <w:rPr>
          <w:color w:val="0000FF"/>
          <w:lang w:val="uk-UA"/>
        </w:rPr>
        <w:t>р.VII</w:t>
      </w:r>
      <w:proofErr w:type="spellEnd"/>
      <w:r w:rsidRPr="001E2471">
        <w:rPr>
          <w:color w:val="0000FF"/>
          <w:lang w:val="uk-UA"/>
        </w:rPr>
        <w:t xml:space="preserve"> Правил</w:t>
      </w:r>
      <w:r w:rsidRPr="001E2471">
        <w:rPr>
          <w:lang w:val="uk-UA"/>
        </w:rPr>
        <w:t>).</w:t>
      </w:r>
    </w:p>
    <w:p w:rsidR="00CA3639" w:rsidRPr="001E2471" w:rsidRDefault="006952D2">
      <w:pPr>
        <w:pStyle w:val="a3"/>
        <w:jc w:val="both"/>
        <w:rPr>
          <w:lang w:val="uk-UA"/>
        </w:rPr>
      </w:pPr>
      <w:r w:rsidRPr="001E2471">
        <w:rPr>
          <w:lang w:val="uk-UA"/>
        </w:rPr>
        <w:t>Стосовно договору доручення,  предметом договору доручення є надання торговцем (повіреним) певного виду послуги з купівлі, продажу або міни цінних паперів або інших фінансових інструментів від імені та за рахунок клієнта (довірителя) (</w:t>
      </w:r>
      <w:r w:rsidRPr="001E2471">
        <w:rPr>
          <w:color w:val="0000FF"/>
          <w:lang w:val="uk-UA"/>
        </w:rPr>
        <w:t>п. 1 р. VIII Правил</w:t>
      </w:r>
      <w:r w:rsidRPr="001E2471">
        <w:rPr>
          <w:lang w:val="uk-UA"/>
        </w:rPr>
        <w:t>).</w:t>
      </w:r>
    </w:p>
    <w:p w:rsidR="00CA3639" w:rsidRPr="001E2471" w:rsidRDefault="006952D2">
      <w:pPr>
        <w:pStyle w:val="a3"/>
        <w:jc w:val="both"/>
        <w:rPr>
          <w:lang w:val="uk-UA"/>
        </w:rPr>
      </w:pPr>
      <w:r w:rsidRPr="001E2471">
        <w:rPr>
          <w:lang w:val="uk-UA"/>
        </w:rPr>
        <w:t xml:space="preserve">Згідно з </w:t>
      </w:r>
      <w:r w:rsidRPr="001E2471">
        <w:rPr>
          <w:color w:val="0000FF"/>
          <w:lang w:val="uk-UA"/>
        </w:rPr>
        <w:t>п. 2 розділу VIII Правил</w:t>
      </w:r>
      <w:r w:rsidRPr="001E2471">
        <w:rPr>
          <w:lang w:val="uk-UA"/>
        </w:rPr>
        <w:t xml:space="preserve"> договір доручення, крім вимог, визначених </w:t>
      </w:r>
      <w:r w:rsidRPr="001E2471">
        <w:rPr>
          <w:color w:val="0000FF"/>
          <w:lang w:val="uk-UA"/>
        </w:rPr>
        <w:t>р. III Правил</w:t>
      </w:r>
      <w:r w:rsidRPr="001E2471">
        <w:rPr>
          <w:lang w:val="uk-UA"/>
        </w:rPr>
        <w:t>, містить, зокрема:</w:t>
      </w:r>
    </w:p>
    <w:p w:rsidR="00CA3639" w:rsidRPr="001E2471" w:rsidRDefault="006952D2">
      <w:pPr>
        <w:pStyle w:val="a3"/>
        <w:jc w:val="both"/>
        <w:rPr>
          <w:lang w:val="uk-UA"/>
        </w:rPr>
      </w:pPr>
      <w:r w:rsidRPr="001E2471">
        <w:rPr>
          <w:lang w:val="uk-UA"/>
        </w:rPr>
        <w:t>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p>
    <w:p w:rsidR="00CA3639" w:rsidRPr="001E2471" w:rsidRDefault="006952D2">
      <w:pPr>
        <w:pStyle w:val="a3"/>
        <w:jc w:val="both"/>
        <w:rPr>
          <w:lang w:val="uk-UA"/>
        </w:rPr>
      </w:pPr>
      <w:r w:rsidRPr="001E2471">
        <w:rPr>
          <w:lang w:val="uk-UA"/>
        </w:rPr>
        <w:t>Тобто відповідно до вимог законодавства операції з цінними паперами між платниками податків провадяться за участю торговця цінними паперами, який як податковий агент зобов'язаний нарахувати, утримати та перерахувати до бюджету суми особливого податку від імені та за рахунок особи з доходів, що утримуються (нараховуються) продавцем цінних паперів або особою, яка відчужує цінні папери.</w:t>
      </w:r>
    </w:p>
    <w:p w:rsidR="00CA3639" w:rsidRPr="001E2471" w:rsidRDefault="006952D2">
      <w:pPr>
        <w:pStyle w:val="a3"/>
        <w:jc w:val="both"/>
        <w:rPr>
          <w:lang w:val="uk-UA"/>
        </w:rPr>
      </w:pPr>
      <w:r w:rsidRPr="001E2471">
        <w:rPr>
          <w:lang w:val="uk-UA"/>
        </w:rPr>
        <w:t> </w:t>
      </w:r>
    </w:p>
    <w:p w:rsidR="00CA3639" w:rsidRPr="001E2471" w:rsidRDefault="006952D2">
      <w:pPr>
        <w:pStyle w:val="a3"/>
        <w:jc w:val="right"/>
        <w:rPr>
          <w:lang w:val="uk-UA"/>
        </w:rPr>
      </w:pPr>
      <w:r w:rsidRPr="001E2471">
        <w:rPr>
          <w:b/>
          <w:bCs/>
          <w:i/>
          <w:iCs/>
          <w:lang w:val="uk-UA"/>
        </w:rPr>
        <w:t>Інформаційно-довідковий департамент Міністерства доходів і зборів України</w:t>
      </w:r>
    </w:p>
    <w:p w:rsidR="00CA3639" w:rsidRPr="001E2471" w:rsidRDefault="006952D2">
      <w:pPr>
        <w:pStyle w:val="a3"/>
        <w:jc w:val="right"/>
        <w:rPr>
          <w:lang w:val="uk-UA"/>
        </w:rPr>
      </w:pPr>
      <w:r w:rsidRPr="001E2471">
        <w:rPr>
          <w:i/>
          <w:iCs/>
          <w:lang w:val="uk-UA"/>
        </w:rPr>
        <w:t xml:space="preserve">Відповіді на питання щодо оподаткування, </w:t>
      </w:r>
      <w:r w:rsidRPr="001E2471">
        <w:rPr>
          <w:lang w:val="uk-UA"/>
        </w:rPr>
        <w:br/>
      </w:r>
      <w:r w:rsidRPr="001E2471">
        <w:rPr>
          <w:i/>
          <w:iCs/>
          <w:lang w:val="uk-UA"/>
        </w:rPr>
        <w:t xml:space="preserve">митної справи та єдиного соціального внеску на </w:t>
      </w:r>
      <w:r w:rsidRPr="001E2471">
        <w:rPr>
          <w:lang w:val="uk-UA"/>
        </w:rPr>
        <w:br/>
      </w:r>
      <w:r w:rsidRPr="001E2471">
        <w:rPr>
          <w:i/>
          <w:iCs/>
          <w:lang w:val="uk-UA"/>
        </w:rPr>
        <w:t xml:space="preserve">загальнообов'язкове державне соціальне страхування </w:t>
      </w:r>
      <w:r w:rsidRPr="001E2471">
        <w:rPr>
          <w:lang w:val="uk-UA"/>
        </w:rPr>
        <w:br/>
      </w:r>
      <w:r w:rsidRPr="001E2471">
        <w:rPr>
          <w:i/>
          <w:iCs/>
          <w:lang w:val="uk-UA"/>
        </w:rPr>
        <w:t xml:space="preserve">можна отримати за телефоном 0-800-501-007 </w:t>
      </w:r>
      <w:r w:rsidRPr="001E2471">
        <w:rPr>
          <w:lang w:val="uk-UA"/>
        </w:rPr>
        <w:br/>
      </w:r>
      <w:r w:rsidRPr="001E2471">
        <w:rPr>
          <w:i/>
          <w:iCs/>
          <w:lang w:val="uk-UA"/>
        </w:rPr>
        <w:t>(безкоштовно зі стаціонарних телефонів)</w:t>
      </w:r>
    </w:p>
    <w:p w:rsidR="00CA3639" w:rsidRPr="001E2471" w:rsidRDefault="006952D2">
      <w:pPr>
        <w:pStyle w:val="a3"/>
        <w:jc w:val="right"/>
        <w:rPr>
          <w:lang w:val="uk-UA"/>
        </w:rPr>
      </w:pPr>
      <w:r w:rsidRPr="001E2471">
        <w:rPr>
          <w:lang w:val="uk-UA"/>
        </w:rPr>
        <w:t> </w:t>
      </w:r>
    </w:p>
    <w:p w:rsidR="00CA3639" w:rsidRPr="001E2471" w:rsidRDefault="006952D2">
      <w:pPr>
        <w:pStyle w:val="a3"/>
        <w:jc w:val="right"/>
        <w:rPr>
          <w:color w:val="0000FF"/>
          <w:lang w:val="uk-UA"/>
        </w:rPr>
      </w:pPr>
      <w:r w:rsidRPr="001E2471">
        <w:rPr>
          <w:b/>
          <w:bCs/>
          <w:lang w:val="uk-UA"/>
        </w:rPr>
        <w:t xml:space="preserve">Всеукраїнська мережа ЛІГА:ЗАКОН </w:t>
      </w:r>
      <w:r w:rsidRPr="001E2471">
        <w:rPr>
          <w:lang w:val="uk-UA"/>
        </w:rPr>
        <w:br/>
      </w:r>
      <w:hyperlink r:id="rId4" w:history="1">
        <w:r w:rsidRPr="001E2471">
          <w:rPr>
            <w:rStyle w:val="a4"/>
            <w:b/>
            <w:bCs/>
            <w:lang w:val="uk-UA"/>
          </w:rPr>
          <w:t>www.ligazakon.ua</w:t>
        </w:r>
      </w:hyperlink>
    </w:p>
    <w:p w:rsidR="00CA3639" w:rsidRPr="001E2471" w:rsidRDefault="006952D2">
      <w:pPr>
        <w:pStyle w:val="a3"/>
        <w:jc w:val="center"/>
        <w:rPr>
          <w:lang w:val="uk-UA"/>
        </w:rPr>
      </w:pPr>
      <w:r w:rsidRPr="001E2471">
        <w:rPr>
          <w:lang w:val="uk-UA"/>
        </w:rPr>
        <w:t> </w:t>
      </w:r>
    </w:p>
    <w:p w:rsidR="00CA3639" w:rsidRPr="001E2471" w:rsidRDefault="006952D2">
      <w:pPr>
        <w:pStyle w:val="a3"/>
        <w:jc w:val="center"/>
        <w:rPr>
          <w:lang w:val="uk-UA"/>
        </w:rPr>
      </w:pPr>
      <w:r w:rsidRPr="001E2471">
        <w:rPr>
          <w:lang w:val="uk-UA"/>
        </w:rPr>
        <w:t>____________</w:t>
      </w:r>
    </w:p>
    <w:p w:rsidR="00CA3639" w:rsidRPr="001E2471" w:rsidRDefault="006952D2">
      <w:pPr>
        <w:pStyle w:val="a3"/>
        <w:jc w:val="center"/>
        <w:rPr>
          <w:sz w:val="20"/>
          <w:szCs w:val="20"/>
          <w:lang w:val="uk-UA"/>
        </w:rPr>
      </w:pPr>
      <w:r w:rsidRPr="001E2471">
        <w:rPr>
          <w:i/>
          <w:iCs/>
          <w:sz w:val="20"/>
          <w:szCs w:val="20"/>
          <w:lang w:val="uk-UA"/>
        </w:rPr>
        <w:lastRenderedPageBreak/>
        <w:t xml:space="preserve">Матеріали ресурсу "ЗІР" представлені у системах ЛІГА:ЗАКОН </w:t>
      </w:r>
      <w:r w:rsidRPr="001E2471">
        <w:rPr>
          <w:sz w:val="20"/>
          <w:szCs w:val="20"/>
          <w:lang w:val="uk-UA"/>
        </w:rPr>
        <w:br/>
      </w:r>
      <w:r w:rsidRPr="001E2471">
        <w:rPr>
          <w:i/>
          <w:iCs/>
          <w:sz w:val="20"/>
          <w:szCs w:val="20"/>
          <w:lang w:val="uk-UA"/>
        </w:rPr>
        <w:t>за погодженням з Міністерством доходів і зборів України (</w:t>
      </w:r>
      <w:proofErr w:type="spellStart"/>
      <w:r w:rsidRPr="001E2471">
        <w:rPr>
          <w:i/>
          <w:iCs/>
          <w:sz w:val="20"/>
          <w:szCs w:val="20"/>
          <w:lang w:val="uk-UA"/>
        </w:rPr>
        <w:t>zir.minrd.gov.ua</w:t>
      </w:r>
      <w:proofErr w:type="spellEnd"/>
      <w:r w:rsidRPr="001E2471">
        <w:rPr>
          <w:i/>
          <w:iCs/>
          <w:sz w:val="20"/>
          <w:szCs w:val="20"/>
          <w:lang w:val="uk-UA"/>
        </w:rPr>
        <w:t>)</w:t>
      </w:r>
    </w:p>
    <w:p w:rsidR="00CA3639" w:rsidRPr="001E2471" w:rsidRDefault="006952D2">
      <w:pPr>
        <w:pStyle w:val="a3"/>
        <w:jc w:val="center"/>
        <w:rPr>
          <w:sz w:val="20"/>
          <w:szCs w:val="20"/>
          <w:lang w:val="uk-UA"/>
        </w:rPr>
      </w:pPr>
      <w:r w:rsidRPr="001E2471">
        <w:rPr>
          <w:i/>
          <w:iCs/>
          <w:sz w:val="20"/>
          <w:szCs w:val="20"/>
          <w:lang w:val="uk-UA"/>
        </w:rPr>
        <w:t> </w:t>
      </w:r>
    </w:p>
    <w:p w:rsidR="00CA3639" w:rsidRPr="001E2471" w:rsidRDefault="006952D2">
      <w:pPr>
        <w:pStyle w:val="a3"/>
        <w:jc w:val="center"/>
        <w:rPr>
          <w:sz w:val="20"/>
          <w:szCs w:val="20"/>
          <w:lang w:val="uk-UA"/>
        </w:rPr>
      </w:pPr>
      <w:r w:rsidRPr="001E2471">
        <w:rPr>
          <w:i/>
          <w:iCs/>
          <w:sz w:val="20"/>
          <w:szCs w:val="20"/>
          <w:lang w:val="uk-UA"/>
        </w:rPr>
        <w:t xml:space="preserve">Матеріали, розміщені в системах інформаційно-правового забезпечення ЛІГА:ЗАКОН, </w:t>
      </w:r>
      <w:r w:rsidRPr="001E2471">
        <w:rPr>
          <w:sz w:val="20"/>
          <w:szCs w:val="20"/>
          <w:lang w:val="uk-UA"/>
        </w:rPr>
        <w:br/>
      </w:r>
      <w:r w:rsidRPr="001E2471">
        <w:rPr>
          <w:i/>
          <w:iCs/>
          <w:sz w:val="20"/>
          <w:szCs w:val="20"/>
          <w:lang w:val="uk-UA"/>
        </w:rPr>
        <w:t>не можуть бути використані в будь-яких інших електронних базах або друкованих виданнях.</w:t>
      </w:r>
    </w:p>
    <w:p w:rsidR="00CA3639" w:rsidRPr="001E2471" w:rsidRDefault="006952D2">
      <w:pPr>
        <w:pStyle w:val="a3"/>
        <w:jc w:val="center"/>
        <w:rPr>
          <w:lang w:val="uk-UA"/>
        </w:rPr>
      </w:pPr>
      <w:r w:rsidRPr="001E2471">
        <w:rPr>
          <w:lang w:val="uk-UA"/>
        </w:rPr>
        <w:t> </w:t>
      </w:r>
    </w:p>
    <w:tbl>
      <w:tblPr>
        <w:tblW w:w="5000" w:type="pct"/>
        <w:jc w:val="center"/>
        <w:tblCellSpacing w:w="15" w:type="dxa"/>
        <w:tblCellMar>
          <w:top w:w="15" w:type="dxa"/>
          <w:left w:w="15" w:type="dxa"/>
          <w:bottom w:w="15" w:type="dxa"/>
          <w:right w:w="15" w:type="dxa"/>
        </w:tblCellMar>
        <w:tblLook w:val="04A0"/>
      </w:tblPr>
      <w:tblGrid>
        <w:gridCol w:w="8230"/>
        <w:gridCol w:w="1215"/>
      </w:tblGrid>
      <w:tr w:rsidR="00CA3639" w:rsidRPr="001E2471">
        <w:trPr>
          <w:tblCellSpacing w:w="15" w:type="dxa"/>
          <w:jc w:val="center"/>
        </w:trPr>
        <w:tc>
          <w:tcPr>
            <w:tcW w:w="4500" w:type="pct"/>
            <w:vAlign w:val="center"/>
            <w:hideMark/>
          </w:tcPr>
          <w:p w:rsidR="00CA3639" w:rsidRPr="001E2471" w:rsidRDefault="006952D2">
            <w:pPr>
              <w:rPr>
                <w:rFonts w:eastAsia="Times New Roman"/>
                <w:lang w:val="uk-UA"/>
              </w:rPr>
            </w:pPr>
            <w:r w:rsidRPr="001E2471">
              <w:rPr>
                <w:rFonts w:eastAsia="Times New Roman"/>
                <w:lang w:val="uk-UA"/>
              </w:rPr>
              <w:t>© ТОВ "Інформаційно-аналітичний центр "ЛІГА", 2014</w:t>
            </w:r>
            <w:r w:rsidRPr="001E2471">
              <w:rPr>
                <w:rFonts w:eastAsia="Times New Roman"/>
                <w:lang w:val="uk-UA"/>
              </w:rPr>
              <w:br/>
              <w:t>© ТОВ "ЛІГА ЗАКОН", 2014</w:t>
            </w:r>
          </w:p>
        </w:tc>
        <w:tc>
          <w:tcPr>
            <w:tcW w:w="500" w:type="pct"/>
            <w:vAlign w:val="center"/>
            <w:hideMark/>
          </w:tcPr>
          <w:p w:rsidR="00CA3639" w:rsidRPr="001E2471" w:rsidRDefault="006952D2">
            <w:pPr>
              <w:rPr>
                <w:rFonts w:eastAsia="Times New Roman"/>
                <w:lang w:val="uk-UA"/>
              </w:rPr>
            </w:pPr>
            <w:r w:rsidRPr="001E2471">
              <w:rPr>
                <w:rFonts w:eastAsia="Times New Roman"/>
                <w:noProof/>
                <w:lang w:val="uk-UA"/>
              </w:rPr>
              <w:drawing>
                <wp:inline distT="0" distB="0" distL="0" distR="0">
                  <wp:extent cx="695325" cy="314325"/>
                  <wp:effectExtent l="19050" t="0" r="9525" b="0"/>
                  <wp:docPr id="1" name="Рисунок 1" descr="C:\Users\s.moskvin\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skvin\AppData\Roaming\Liga70\Client\Session\LOGOTYPE.BMP"/>
                          <pic:cNvPicPr>
                            <a:picLocks noChangeAspect="1" noChangeArrowheads="1"/>
                          </pic:cNvPicPr>
                        </pic:nvPicPr>
                        <pic:blipFill>
                          <a:blip r:link="rId5"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6952D2" w:rsidRPr="001E2471" w:rsidRDefault="006952D2">
      <w:pPr>
        <w:rPr>
          <w:rFonts w:eastAsia="Times New Roman"/>
          <w:lang w:val="uk-UA"/>
        </w:rPr>
      </w:pPr>
    </w:p>
    <w:sectPr w:rsidR="006952D2" w:rsidRPr="001E2471" w:rsidSect="00CA3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compat/>
  <w:rsids>
    <w:rsidRoot w:val="00E0215A"/>
    <w:rsid w:val="001E2471"/>
    <w:rsid w:val="004A7F7C"/>
    <w:rsid w:val="006952D2"/>
    <w:rsid w:val="00CA3639"/>
    <w:rsid w:val="00E02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39"/>
    <w:rPr>
      <w:rFonts w:eastAsiaTheme="minorEastAsia"/>
      <w:sz w:val="24"/>
      <w:szCs w:val="24"/>
    </w:rPr>
  </w:style>
  <w:style w:type="paragraph" w:styleId="2">
    <w:name w:val="heading 2"/>
    <w:basedOn w:val="a"/>
    <w:link w:val="20"/>
    <w:uiPriority w:val="9"/>
    <w:qFormat/>
    <w:rsid w:val="00CA363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639"/>
    <w:pPr>
      <w:spacing w:before="100" w:beforeAutospacing="1" w:after="100" w:afterAutospacing="1"/>
    </w:pPr>
  </w:style>
  <w:style w:type="character" w:customStyle="1" w:styleId="20">
    <w:name w:val="Заголовок 2 Знак"/>
    <w:basedOn w:val="a0"/>
    <w:link w:val="2"/>
    <w:uiPriority w:val="9"/>
    <w:semiHidden/>
    <w:rsid w:val="00CA3639"/>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CA3639"/>
    <w:rPr>
      <w:color w:val="0000FF"/>
      <w:u w:val="single"/>
    </w:rPr>
  </w:style>
  <w:style w:type="character" w:styleId="a5">
    <w:name w:val="FollowedHyperlink"/>
    <w:basedOn w:val="a0"/>
    <w:uiPriority w:val="99"/>
    <w:semiHidden/>
    <w:unhideWhenUsed/>
    <w:rsid w:val="00CA3639"/>
    <w:rPr>
      <w:color w:val="800080"/>
      <w:u w:val="single"/>
    </w:rPr>
  </w:style>
  <w:style w:type="paragraph" w:styleId="a6">
    <w:name w:val="Balloon Text"/>
    <w:basedOn w:val="a"/>
    <w:link w:val="a7"/>
    <w:uiPriority w:val="99"/>
    <w:semiHidden/>
    <w:unhideWhenUsed/>
    <w:rsid w:val="004A7F7C"/>
    <w:rPr>
      <w:rFonts w:ascii="Tahoma" w:hAnsi="Tahoma" w:cs="Tahoma"/>
      <w:sz w:val="16"/>
      <w:szCs w:val="16"/>
    </w:rPr>
  </w:style>
  <w:style w:type="character" w:customStyle="1" w:styleId="a7">
    <w:name w:val="Текст выноски Знак"/>
    <w:basedOn w:val="a0"/>
    <w:link w:val="a6"/>
    <w:uiPriority w:val="99"/>
    <w:semiHidden/>
    <w:rsid w:val="004A7F7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moskvin\AppData\Roaming\Liga70\Client\Session\LOGOTYPE.BMP" TargetMode="External"/><Relationship Id="rId4" Type="http://schemas.openxmlformats.org/officeDocument/2006/relationships/hyperlink" Target="http://www.ligazakon.ua/?syst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3</cp:revision>
  <dcterms:created xsi:type="dcterms:W3CDTF">2014-05-22T12:08:00Z</dcterms:created>
  <dcterms:modified xsi:type="dcterms:W3CDTF">2014-05-26T14:32:00Z</dcterms:modified>
</cp:coreProperties>
</file>