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42479">
      <w:pPr>
        <w:pStyle w:val="a3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 descr="C:\Users\e.lapshova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lapshova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42479">
      <w:pPr>
        <w:pStyle w:val="a3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МІНІСТЕРСТВО ДОХОДІВ І ЗБОРІВ УКРАЇНИ</w:t>
      </w:r>
    </w:p>
    <w:p w:rsidR="00000000" w:rsidRDefault="00342479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ЛИСТ</w:t>
      </w:r>
    </w:p>
    <w:p w:rsidR="00000000" w:rsidRDefault="00342479">
      <w:pPr>
        <w:pStyle w:val="a3"/>
        <w:jc w:val="center"/>
      </w:pPr>
      <w:r>
        <w:rPr>
          <w:b/>
          <w:bCs/>
        </w:rPr>
        <w:t>від 10.09.2013 р. N 10807/6/99-99-19-04-03-15</w:t>
      </w:r>
    </w:p>
    <w:p w:rsidR="00000000" w:rsidRDefault="00342479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Щодо оподаткування особливим податком операцій з передачі векселя від однієї юридичної особи іншій як оплата за поставлений товар</w:t>
      </w:r>
    </w:p>
    <w:p w:rsidR="00000000" w:rsidRDefault="00342479">
      <w:pPr>
        <w:pStyle w:val="a3"/>
        <w:jc w:val="both"/>
      </w:pPr>
      <w:r>
        <w:t>Міністерство доходів і зборів України розглянуло лист ТОВ "Інтерактивна бухгалтерія" від 31.07.2013 р. N 187 щодо оподаткування особливим податком операцій з передачі векселя (шляхом індосаменту) від однієї юридичної особи іншій як оплата за поставлений то</w:t>
      </w:r>
      <w:r>
        <w:t>вар (надані послуги, виконані роботи) і повідомляє наступне.</w:t>
      </w:r>
    </w:p>
    <w:p w:rsidR="00000000" w:rsidRDefault="00342479">
      <w:pPr>
        <w:pStyle w:val="a3"/>
        <w:jc w:val="both"/>
      </w:pPr>
      <w:r>
        <w:t xml:space="preserve">Відповідно до </w:t>
      </w:r>
      <w:r>
        <w:rPr>
          <w:color w:val="0000FF"/>
        </w:rPr>
        <w:t>підпункту 14.1.4 пункту 14.1 статті 14 Податкового кодексу України</w:t>
      </w:r>
      <w:r>
        <w:t xml:space="preserve"> (далі - Кодекс) акцизний податок - непрямий податок на споживання окремих видів товарів (продукції), визначених ци</w:t>
      </w:r>
      <w:r>
        <w:t xml:space="preserve">м </w:t>
      </w:r>
      <w:r>
        <w:rPr>
          <w:color w:val="0000FF"/>
        </w:rPr>
        <w:t>Кодексом</w:t>
      </w:r>
      <w:r>
        <w:t xml:space="preserve"> як підакцизні, що включається до ціни таких товарів (продукції), а також особливий податок на операції з відчуження цінних паперів та операцій з деривативами.</w:t>
      </w:r>
    </w:p>
    <w:p w:rsidR="00000000" w:rsidRDefault="00342479">
      <w:pPr>
        <w:pStyle w:val="a3"/>
        <w:jc w:val="both"/>
      </w:pPr>
      <w:r>
        <w:t xml:space="preserve">Згідно із </w:t>
      </w:r>
      <w:r>
        <w:rPr>
          <w:color w:val="0000FF"/>
        </w:rPr>
        <w:t>підпунктом 213.1.7 пункту 213.1 статті 213 Кодексу</w:t>
      </w:r>
      <w:r>
        <w:t xml:space="preserve"> об'єктами оподаткування о</w:t>
      </w:r>
      <w:r>
        <w:t>собливим податком є операції з продажу, обміну або інших способів відчуження цінних паперів, де відбувається перехід права власності на цінні папери, та операції з деривативами, крім операцій, що здійснюються на міжбанківському ринку деривативів.</w:t>
      </w:r>
    </w:p>
    <w:p w:rsidR="00000000" w:rsidRDefault="00342479">
      <w:pPr>
        <w:pStyle w:val="a3"/>
        <w:jc w:val="both"/>
      </w:pPr>
      <w:r>
        <w:t>При цьому</w:t>
      </w:r>
      <w:r>
        <w:t xml:space="preserve"> до операцій, які не підлягають оподаткуванню акцизним податком, належать, зокрема, операції за участю векселедавця, заставодавця та іншої особи, що видала або урахувала ордерний або борговий цінний папір з видачі, урахування та погашення цінних паперів.</w:t>
      </w:r>
    </w:p>
    <w:p w:rsidR="00000000" w:rsidRDefault="00342479">
      <w:pPr>
        <w:pStyle w:val="a3"/>
        <w:jc w:val="both"/>
      </w:pPr>
      <w:r>
        <w:t>В</w:t>
      </w:r>
      <w:r>
        <w:t xml:space="preserve">ідповідно до </w:t>
      </w:r>
      <w:r>
        <w:rPr>
          <w:color w:val="0000FF"/>
        </w:rPr>
        <w:t>Закону України "Про цінні папери та фондовий ринок"</w:t>
      </w:r>
      <w:r>
        <w:t xml:space="preserve"> під індосаментом розуміється передавальний напис на ордерному цінному папері, що посвідчує </w:t>
      </w:r>
      <w:r>
        <w:rPr>
          <w:u w:val="single"/>
        </w:rPr>
        <w:t xml:space="preserve">перехід прав на цінний папір та прав за цінним папером до іншої особи </w:t>
      </w:r>
      <w:r>
        <w:t>в установленому порядку.</w:t>
      </w:r>
    </w:p>
    <w:p w:rsidR="00000000" w:rsidRDefault="00342479">
      <w:pPr>
        <w:pStyle w:val="a3"/>
        <w:jc w:val="both"/>
      </w:pPr>
      <w:r>
        <w:t>Таким</w:t>
      </w:r>
      <w:r>
        <w:t xml:space="preserve"> чином, видача векселя, урахування векселя, його погашення не є об'єктом оподаткування особливим податком згідно </w:t>
      </w:r>
      <w:r>
        <w:rPr>
          <w:color w:val="0000FF"/>
        </w:rPr>
        <w:t>пп. 213.2.4 Кодексу</w:t>
      </w:r>
      <w:r>
        <w:t xml:space="preserve"> (із змінами, внесеними </w:t>
      </w:r>
      <w:r>
        <w:rPr>
          <w:color w:val="0000FF"/>
        </w:rPr>
        <w:t>Законом України від 04.07.2013 N 403</w:t>
      </w:r>
      <w:r>
        <w:t>)</w:t>
      </w:r>
    </w:p>
    <w:p w:rsidR="00000000" w:rsidRDefault="00342479">
      <w:pPr>
        <w:pStyle w:val="a3"/>
        <w:jc w:val="both"/>
      </w:pPr>
      <w:r>
        <w:t>Однак операція вчинення індосаменту (передача векселя) є об'єк</w:t>
      </w:r>
      <w:r>
        <w:t xml:space="preserve">том оподаткування особливим податком згідно </w:t>
      </w:r>
      <w:r>
        <w:rPr>
          <w:color w:val="0000FF"/>
        </w:rPr>
        <w:t>підпункту 213.1.7 пункту 213.1 статті 213 Кодексу</w:t>
      </w:r>
      <w:r>
        <w:t>, оскільки така операція передбачає перехід прав власності на цінний папір до іншої особи.</w:t>
      </w:r>
    </w:p>
    <w:p w:rsidR="00000000" w:rsidRDefault="00342479">
      <w:pPr>
        <w:pStyle w:val="a3"/>
        <w:jc w:val="both"/>
      </w:pPr>
      <w:r>
        <w:t xml:space="preserve">Такі операції оподатковуються за ставкою 1,5 відсотка від суми операції </w:t>
      </w:r>
      <w:r>
        <w:t xml:space="preserve">з продажу цінних паперів поза фондовою біржею, що не перебувають у біржовому реєстрі відповідно до </w:t>
      </w:r>
      <w:r>
        <w:rPr>
          <w:color w:val="0000FF"/>
        </w:rPr>
        <w:t>пп. 215</w:t>
      </w:r>
      <w:r>
        <w:rPr>
          <w:color w:val="0000FF"/>
          <w:vertAlign w:val="superscript"/>
        </w:rPr>
        <w:t>1</w:t>
      </w:r>
      <w:r>
        <w:rPr>
          <w:color w:val="0000FF"/>
        </w:rPr>
        <w:t>.1.4 п. 215</w:t>
      </w:r>
      <w:r>
        <w:rPr>
          <w:color w:val="0000FF"/>
          <w:vertAlign w:val="superscript"/>
        </w:rPr>
        <w:t>1</w:t>
      </w:r>
      <w:r>
        <w:rPr>
          <w:color w:val="0000FF"/>
        </w:rPr>
        <w:t>.1 статті 215</w:t>
      </w:r>
      <w:r>
        <w:rPr>
          <w:color w:val="0000FF"/>
          <w:vertAlign w:val="superscript"/>
        </w:rPr>
        <w:t>1</w:t>
      </w:r>
      <w:r>
        <w:rPr>
          <w:color w:val="0000FF"/>
        </w:rPr>
        <w:t xml:space="preserve"> Кодексу</w:t>
      </w:r>
      <w:r>
        <w:t>.</w:t>
      </w:r>
    </w:p>
    <w:p w:rsidR="00000000" w:rsidRDefault="00342479">
      <w:pPr>
        <w:pStyle w:val="a3"/>
        <w:jc w:val="both"/>
      </w:pPr>
      <w:r>
        <w:lastRenderedPageBreak/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342479">
            <w:pPr>
              <w:pStyle w:val="a3"/>
              <w:jc w:val="center"/>
            </w:pPr>
            <w:r>
              <w:rPr>
                <w:b/>
                <w:bCs/>
              </w:rPr>
              <w:t>Заступник Міністра</w:t>
            </w:r>
          </w:p>
        </w:tc>
        <w:tc>
          <w:tcPr>
            <w:tcW w:w="2500" w:type="pct"/>
            <w:vAlign w:val="bottom"/>
            <w:hideMark/>
          </w:tcPr>
          <w:p w:rsidR="00000000" w:rsidRDefault="00342479">
            <w:pPr>
              <w:pStyle w:val="a3"/>
              <w:jc w:val="center"/>
            </w:pPr>
            <w:r>
              <w:rPr>
                <w:b/>
                <w:bCs/>
              </w:rPr>
              <w:t>А. П. Ігнатов</w:t>
            </w:r>
          </w:p>
        </w:tc>
      </w:tr>
    </w:tbl>
    <w:p w:rsidR="00000000" w:rsidRDefault="00342479">
      <w:pPr>
        <w:pStyle w:val="a3"/>
        <w:jc w:val="both"/>
      </w:pPr>
      <w:r>
        <w:br w:type="textWrapping" w:clear="all"/>
      </w:r>
    </w:p>
    <w:p w:rsidR="00000000" w:rsidRDefault="00342479">
      <w:pPr>
        <w:pStyle w:val="a3"/>
        <w:jc w:val="both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4"/>
        <w:gridCol w:w="1185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342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© Інформаційно-аналітичний центр «ЛІГА», 1991 - 2013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© ТОВ «ЛІГА:ЗАКОН», 2007 - 2013</w:t>
            </w:r>
          </w:p>
        </w:tc>
        <w:tc>
          <w:tcPr>
            <w:tcW w:w="500" w:type="pct"/>
            <w:vAlign w:val="center"/>
            <w:hideMark/>
          </w:tcPr>
          <w:p w:rsidR="00000000" w:rsidRDefault="0034247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95325" cy="314325"/>
                  <wp:effectExtent l="0" t="0" r="9525" b="9525"/>
                  <wp:docPr id="2" name="Рисунок 2" descr="C:\Users\e.lapshova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.lapshova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2479" w:rsidRDefault="00342479">
      <w:pPr>
        <w:rPr>
          <w:rFonts w:eastAsia="Times New Roman"/>
        </w:rPr>
      </w:pPr>
    </w:p>
    <w:sectPr w:rsidR="003424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0309D"/>
    <w:rsid w:val="00342479"/>
    <w:rsid w:val="0080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03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09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03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09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e.lapshova\AppData\Roaming\Liga70\Client\Session\LOGOTYPE.BMP" TargetMode="External"/><Relationship Id="rId5" Type="http://schemas.openxmlformats.org/officeDocument/2006/relationships/image" Target="file:///C:\Users\e.lapshova\AppData\Roaming\Liga70\Client\Session\TSIGN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1618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Лапшова Елена</dc:creator>
  <cp:lastModifiedBy>Лапшова Елена</cp:lastModifiedBy>
  <cp:revision>2</cp:revision>
  <dcterms:created xsi:type="dcterms:W3CDTF">2013-10-07T06:41:00Z</dcterms:created>
  <dcterms:modified xsi:type="dcterms:W3CDTF">2013-10-07T06:41:00Z</dcterms:modified>
</cp:coreProperties>
</file>