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40BA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40BA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ФІНАНСІВ УКРАЇНИ</w:t>
      </w:r>
    </w:p>
    <w:p w:rsidR="00000000" w:rsidRDefault="005B40B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5B40BA">
      <w:pPr>
        <w:pStyle w:val="a3"/>
        <w:jc w:val="center"/>
      </w:pPr>
      <w:r>
        <w:rPr>
          <w:b/>
          <w:bCs/>
        </w:rPr>
        <w:t>від 31.10.2013 р. N 31-08410-07-27/31749</w:t>
      </w:r>
    </w:p>
    <w:p w:rsidR="00000000" w:rsidRDefault="005B40BA">
      <w:pPr>
        <w:pStyle w:val="a3"/>
        <w:jc w:val="both"/>
      </w:pPr>
      <w:r>
        <w:t>Міністерство фінансів України на Ваш запит щодо відображення в бухгалтерському обліку окремих операцій з обліку облігацій повідомляє.</w:t>
      </w:r>
    </w:p>
    <w:p w:rsidR="00000000" w:rsidRDefault="005B40BA">
      <w:pPr>
        <w:pStyle w:val="a3"/>
        <w:jc w:val="both"/>
      </w:pPr>
      <w:r>
        <w:t>Відповідно до Положення (стандарту) бухгалтерського обліку 13 "Фінансові інструменти", затвердженого </w:t>
      </w:r>
      <w:r>
        <w:rPr>
          <w:color w:val="0000FF"/>
        </w:rPr>
        <w:t>наказом Міністерства фінансів України від 30.11.2001 N 559</w:t>
      </w:r>
      <w:r>
        <w:t xml:space="preserve"> (далі - П(С)БО 13), фінансовий інструмент - це контракт, який одночасно приводить до виникнення </w:t>
      </w:r>
      <w:r>
        <w:t>(збільшення) фінансового активу в одного підприємства і фінансового зобов'язання або інструмента власного капіталу в іншого. Фінансовий актив або фінансове зобов'язання відображається у балансі, якщо підприємство є стороною - укладачем угоди щодо фінансово</w:t>
      </w:r>
      <w:r>
        <w:t>го інструмента.</w:t>
      </w:r>
    </w:p>
    <w:p w:rsidR="00000000" w:rsidRDefault="005B40BA">
      <w:pPr>
        <w:pStyle w:val="a3"/>
        <w:jc w:val="both"/>
      </w:pPr>
      <w:r>
        <w:t xml:space="preserve">Фінансові інструменти первісно оцінюють та відображають за їх фактичною собівартістю, яка складається із справедливої вартості активів, зобов'язань або інструментів власного капіталу, наданих або отриманих в обмін на відповідний фінансовий </w:t>
      </w:r>
      <w:r>
        <w:t>інструмент, і витрат, які безпосередньо пов'язані з придбанням або вибуттям фінансового інструмента (комісійні, обов'язкові збори та платежі при передачі цінних паперів тощо).</w:t>
      </w:r>
    </w:p>
    <w:p w:rsidR="00000000" w:rsidRDefault="005B40BA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31 П(С)БО 13</w:t>
      </w:r>
      <w:r>
        <w:t xml:space="preserve"> на кожну наступну після визнання дату балансу </w:t>
      </w:r>
      <w:r>
        <w:t>фінансові зобов'язання оцінюються за амортизованою собівартістю, крім фінансових зобов'язань, призначених для перепродажу.</w:t>
      </w:r>
    </w:p>
    <w:p w:rsidR="00000000" w:rsidRDefault="005B40BA">
      <w:pPr>
        <w:pStyle w:val="a3"/>
        <w:jc w:val="both"/>
      </w:pPr>
      <w:r>
        <w:t xml:space="preserve">Згідно із пунктом 5 Положення (стандарту) бухгалтерського обліку 16 "Витрати", затвердженого </w:t>
      </w:r>
      <w:r>
        <w:rPr>
          <w:color w:val="0000FF"/>
        </w:rPr>
        <w:t>наказом Міністерства фінансів України ві</w:t>
      </w:r>
      <w:r>
        <w:rPr>
          <w:color w:val="0000FF"/>
        </w:rPr>
        <w:t>д 31.12.99 N 318</w:t>
      </w:r>
      <w:r>
        <w:t>, витрати відображаються в бухгалтерському обліку одночасно зі зменшенням активів або збільшенням зобов'язань.</w:t>
      </w:r>
    </w:p>
    <w:p w:rsidR="00000000" w:rsidRDefault="005B40BA">
      <w:pPr>
        <w:pStyle w:val="a3"/>
        <w:jc w:val="both"/>
      </w:pPr>
      <w:r>
        <w:t xml:space="preserve">Сума амортизації дисконту емітованих облігацій нараховується одночасно з нарахуванням відсотка, що підлягає сплаті відповідно до </w:t>
      </w:r>
      <w:r>
        <w:t>умов випуску облігацій, та відображається у складі інших фінансових витрат з одночасним збільшенням балансової вартості відповідних зобов'язань.</w:t>
      </w:r>
    </w:p>
    <w:p w:rsidR="00000000" w:rsidRDefault="005B40BA">
      <w:pPr>
        <w:pStyle w:val="a3"/>
        <w:jc w:val="both"/>
      </w:pPr>
      <w:r>
        <w:t>При нарахуванні амортизації на суму дисконту враховуються умови випуску облігацій та строк їх погашення.</w:t>
      </w:r>
    </w:p>
    <w:p w:rsidR="00000000" w:rsidRDefault="005B40BA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B40BA">
            <w:pPr>
              <w:pStyle w:val="a3"/>
              <w:jc w:val="center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ерший заступник Міністра</w:t>
            </w:r>
          </w:p>
        </w:tc>
        <w:tc>
          <w:tcPr>
            <w:tcW w:w="2500" w:type="pct"/>
            <w:hideMark/>
          </w:tcPr>
          <w:p w:rsidR="00000000" w:rsidRDefault="005B40BA">
            <w:pPr>
              <w:pStyle w:val="a3"/>
              <w:jc w:val="center"/>
            </w:pPr>
            <w:r>
              <w:rPr>
                <w:b/>
                <w:bCs/>
              </w:rPr>
              <w:t>А. Мярковський</w:t>
            </w:r>
          </w:p>
        </w:tc>
      </w:tr>
    </w:tbl>
    <w:p w:rsidR="00000000" w:rsidRDefault="005B40BA">
      <w:pPr>
        <w:pStyle w:val="a3"/>
        <w:jc w:val="both"/>
      </w:pPr>
      <w:r>
        <w:br w:type="textWrapping" w:clear="all"/>
      </w:r>
    </w:p>
    <w:p w:rsidR="00000000" w:rsidRDefault="005B40BA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5B4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5B40B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0BA" w:rsidRDefault="005B40BA">
      <w:pPr>
        <w:rPr>
          <w:rFonts w:eastAsia="Times New Roman"/>
        </w:rPr>
      </w:pPr>
    </w:p>
    <w:sectPr w:rsidR="005B4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2689"/>
    <w:rsid w:val="005B40BA"/>
    <w:rsid w:val="00F5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5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8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5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2013-11-27T07:57:00Z</dcterms:created>
  <dcterms:modified xsi:type="dcterms:W3CDTF">2013-11-27T07:57:00Z</dcterms:modified>
</cp:coreProperties>
</file>