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02E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202E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НАЦІОНАЛЬНА КОМІСІЯ З ЦІННИХ ПАПЕРІВ ТА ФОНДОВОГО РИНКУ</w:t>
      </w:r>
    </w:p>
    <w:p w:rsidR="00000000" w:rsidRDefault="0082202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РОЗ'ЯСНЕННЯ</w:t>
      </w:r>
    </w:p>
    <w:p w:rsidR="00000000" w:rsidRDefault="0082202E">
      <w:pPr>
        <w:pStyle w:val="a3"/>
        <w:jc w:val="center"/>
      </w:pPr>
      <w:r>
        <w:rPr>
          <w:b/>
          <w:bCs/>
        </w:rPr>
        <w:t>від 09.02.2012 р. N 1</w:t>
      </w:r>
    </w:p>
    <w:p w:rsidR="00000000" w:rsidRDefault="0082202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порядок застосування частини шостої статті 40 Закону України "Про цінні папери та фондовий ринок" щодо розкриття інформації відповідно до Міжнародних стандартів фінансової звітності</w:t>
      </w:r>
    </w:p>
    <w:p w:rsidR="00000000" w:rsidRDefault="0082202E">
      <w:pPr>
        <w:pStyle w:val="a3"/>
        <w:jc w:val="center"/>
      </w:pPr>
      <w:r>
        <w:t>Роз'яснення затверджено</w:t>
      </w:r>
      <w:r>
        <w:br/>
        <w:t> рішенням Національної комісії з цінних папері</w:t>
      </w:r>
      <w:r>
        <w:t>в та фондового ринку</w:t>
      </w:r>
      <w:r>
        <w:br/>
        <w:t> від 9 лютого 2012 року N 270</w:t>
      </w:r>
    </w:p>
    <w:p w:rsidR="00000000" w:rsidRDefault="0082202E">
      <w:pPr>
        <w:pStyle w:val="a3"/>
        <w:jc w:val="both"/>
      </w:pPr>
      <w:r>
        <w:t xml:space="preserve">Національна комісія з цінних паперів та фондового ринку відповідно до </w:t>
      </w:r>
      <w:r>
        <w:rPr>
          <w:color w:val="0000FF"/>
        </w:rPr>
        <w:t>пункту 23 частини другої статті 7 Закону України "Про державне регулювання ринку цінних паперів в Україні"</w:t>
      </w:r>
      <w:r>
        <w:t xml:space="preserve"> роз'яснює порядок застосуван</w:t>
      </w:r>
      <w:r>
        <w:t xml:space="preserve">ня </w:t>
      </w:r>
      <w:r>
        <w:rPr>
          <w:color w:val="0000FF"/>
        </w:rPr>
        <w:t>частини шостої статті 40 Закону України "Про цінні папери та фондовий ринок"</w:t>
      </w:r>
      <w:r>
        <w:t xml:space="preserve"> щодо розкриття інформації відповідно до Міжнародних стандартів фінансової звітності.</w:t>
      </w:r>
    </w:p>
    <w:p w:rsidR="00000000" w:rsidRDefault="0082202E">
      <w:pPr>
        <w:pStyle w:val="a3"/>
        <w:jc w:val="both"/>
      </w:pPr>
      <w:r>
        <w:t xml:space="preserve">Відповідно до </w:t>
      </w:r>
      <w:r>
        <w:rPr>
          <w:color w:val="0000FF"/>
        </w:rPr>
        <w:t>частини шостої статті 40 Закону України "Про цінні папери та фондовий ринок"</w:t>
      </w:r>
      <w:r>
        <w:t xml:space="preserve"> </w:t>
      </w:r>
      <w:r>
        <w:t>публічні акціонерні товариства додатково розкривають інформацію про свою діяльність на основі міжнародних стандартів бухгалтерського обліку в порядку, встановленому Національною комісією з цінних паперів та фондового ринку.</w:t>
      </w:r>
    </w:p>
    <w:p w:rsidR="00000000" w:rsidRDefault="0082202E">
      <w:pPr>
        <w:pStyle w:val="a3"/>
        <w:jc w:val="both"/>
      </w:pPr>
      <w:r>
        <w:rPr>
          <w:color w:val="0000FF"/>
        </w:rPr>
        <w:t>Статтею 1 Закону України "Про бу</w:t>
      </w:r>
      <w:r>
        <w:rPr>
          <w:color w:val="0000FF"/>
        </w:rPr>
        <w:t>хгалтерський облік та фінансову звітність в Україні"</w:t>
      </w:r>
      <w:r>
        <w:t xml:space="preserve"> передбачено, що міжнародні стандарти фінансової звітності (далі - МСФЗ) - прийняті Радою з міжнародних стандартів бухгалтерського обліку документи, якими визначено порядок складання фінансової звітності.</w:t>
      </w:r>
    </w:p>
    <w:p w:rsidR="00000000" w:rsidRDefault="0082202E">
      <w:pPr>
        <w:pStyle w:val="a3"/>
        <w:jc w:val="both"/>
      </w:pPr>
      <w:r>
        <w:t>Відповідно до МСФЗ 1 "Перше застосування Міжнародних стандартів фінансової звітності", суб'єкт господарювання має скласти та подати звіт про фінансовий стан за МСФЗ на початок періоду на дату переходу на МСФЗ.</w:t>
      </w:r>
    </w:p>
    <w:p w:rsidR="00000000" w:rsidRDefault="0082202E">
      <w:pPr>
        <w:pStyle w:val="a3"/>
        <w:jc w:val="both"/>
      </w:pPr>
      <w:r>
        <w:t xml:space="preserve">На виконання </w:t>
      </w:r>
      <w:r>
        <w:rPr>
          <w:color w:val="0000FF"/>
        </w:rPr>
        <w:t xml:space="preserve">частини шостої статті 40 Закону </w:t>
      </w:r>
      <w:r>
        <w:rPr>
          <w:color w:val="0000FF"/>
        </w:rPr>
        <w:t>України "Про цінні папери та фондовий ринок"</w:t>
      </w:r>
      <w:r>
        <w:t xml:space="preserve"> </w:t>
      </w:r>
      <w:r>
        <w:rPr>
          <w:color w:val="0000FF"/>
        </w:rPr>
        <w:t>рішенням Державної комісії з цінних паперів та фондового ринку від 30.11.2010 N 1780</w:t>
      </w:r>
      <w:r>
        <w:t>, яке зареєстроване у Міністерстві юстиції України 11.02.2011 за N 179/18917, затверджено Порядок розкриття інформації про діял</w:t>
      </w:r>
      <w:r>
        <w:t>ьність публічних акціонерних товариств на основі міжнародних стандартів фінансової звітності (далі - Порядок).</w:t>
      </w:r>
    </w:p>
    <w:p w:rsidR="00000000" w:rsidRDefault="0082202E">
      <w:pPr>
        <w:pStyle w:val="a3"/>
        <w:jc w:val="both"/>
      </w:pPr>
      <w:r>
        <w:rPr>
          <w:color w:val="0000FF"/>
        </w:rPr>
        <w:t>Порядок</w:t>
      </w:r>
      <w:r>
        <w:t xml:space="preserve"> набрав чинності 04.03.2011.</w:t>
      </w:r>
    </w:p>
    <w:p w:rsidR="00000000" w:rsidRDefault="0082202E">
      <w:pPr>
        <w:pStyle w:val="a3"/>
        <w:jc w:val="both"/>
      </w:pPr>
      <w:r>
        <w:lastRenderedPageBreak/>
        <w:t>Таким чином, до 04.03.2011 у публічних акціонерних товариств не було обов'язку складати фінансову звітність в</w:t>
      </w:r>
      <w:r>
        <w:t xml:space="preserve">ідповідно до МСФЗ з метою додаткового розкриття інформації відповідно до </w:t>
      </w:r>
      <w:r>
        <w:rPr>
          <w:color w:val="0000FF"/>
        </w:rPr>
        <w:t>Порядку</w:t>
      </w:r>
      <w:r>
        <w:t>.</w:t>
      </w:r>
    </w:p>
    <w:p w:rsidR="00000000" w:rsidRDefault="0082202E">
      <w:pPr>
        <w:pStyle w:val="a3"/>
        <w:jc w:val="both"/>
      </w:pPr>
      <w:r>
        <w:t xml:space="preserve">Відповідно до </w:t>
      </w:r>
      <w:r>
        <w:rPr>
          <w:color w:val="0000FF"/>
        </w:rPr>
        <w:t>статті 58 Конституції України</w:t>
      </w:r>
      <w:r>
        <w:t>, закони та інші нормативно-правові акти не мають зворотної дії в часі, крім випадків, коли вони пом'якшують або скасовують відпові</w:t>
      </w:r>
      <w:r>
        <w:t>дальність.</w:t>
      </w:r>
    </w:p>
    <w:p w:rsidR="00000000" w:rsidRDefault="0082202E">
      <w:pPr>
        <w:pStyle w:val="a3"/>
        <w:jc w:val="both"/>
      </w:pPr>
      <w:r>
        <w:rPr>
          <w:b/>
          <w:bCs/>
        </w:rPr>
        <w:t>Таким чином, публічні акціонерні товариства можуть не розкривати інформацію про свою діяльність за 2011 рік на основі міжнародних стандартів фінансової звітності.</w:t>
      </w:r>
    </w:p>
    <w:p w:rsidR="00000000" w:rsidRDefault="0082202E">
      <w:pPr>
        <w:pStyle w:val="a3"/>
        <w:jc w:val="both"/>
      </w:pPr>
      <w:r>
        <w:t xml:space="preserve">Поряд з цим, відповідно до </w:t>
      </w:r>
      <w:r>
        <w:rPr>
          <w:color w:val="0000FF"/>
        </w:rPr>
        <w:t>пункту другого статті 12</w:t>
      </w:r>
      <w:r>
        <w:rPr>
          <w:color w:val="0000FF"/>
          <w:vertAlign w:val="superscript"/>
        </w:rPr>
        <w:t>1</w:t>
      </w:r>
      <w:r>
        <w:rPr>
          <w:color w:val="0000FF"/>
        </w:rPr>
        <w:t xml:space="preserve"> Закону України "Про бухгалтер</w:t>
      </w:r>
      <w:r>
        <w:rPr>
          <w:color w:val="0000FF"/>
        </w:rPr>
        <w:t>ський облік та фінансову звітність в Україні"</w:t>
      </w:r>
      <w:r>
        <w:t xml:space="preserve"> публічні акціонерні товариства, банки, страховики, а також підприємства, які провадять господарську діяльність за видами, перелік яких визначається Кабінетом Міністрів України, складають фінансову звітність та </w:t>
      </w:r>
      <w:r>
        <w:t>консолідовану фінансову звітність за міжнародними стандартами.</w:t>
      </w:r>
    </w:p>
    <w:p w:rsidR="00000000" w:rsidRDefault="0082202E">
      <w:pPr>
        <w:pStyle w:val="a3"/>
        <w:jc w:val="both"/>
      </w:pPr>
      <w:r>
        <w:t>Підприємства, які провадять господарську діяльність за видами, перелік яких визначається Кабінетом Міністрів України, обов'язково складатимуть фінансову звітність та консолідовану фінансову зві</w:t>
      </w:r>
      <w:r>
        <w:t xml:space="preserve">тність починаючи з дати, визначеної </w:t>
      </w:r>
      <w:r>
        <w:rPr>
          <w:color w:val="0000FF"/>
        </w:rPr>
        <w:t>постановою Кабінету Міністрів України від 30.11.2011 N 1223 "Про внесення змін до Порядку подання фінансової звітності"</w:t>
      </w:r>
      <w:r>
        <w:t>.</w:t>
      </w:r>
    </w:p>
    <w:p w:rsidR="00000000" w:rsidRDefault="0082202E">
      <w:pPr>
        <w:pStyle w:val="a3"/>
        <w:jc w:val="both"/>
      </w:pPr>
      <w:r>
        <w:rPr>
          <w:b/>
          <w:bCs/>
        </w:rPr>
        <w:t>Таким чином, розкриття інформації за 2012 рік публічними акціонерними товариствами має здійснюватис</w:t>
      </w:r>
      <w:r>
        <w:rPr>
          <w:b/>
          <w:bCs/>
        </w:rPr>
        <w:t>ь за міжнародними стандартами фінансової звітності.</w:t>
      </w:r>
    </w:p>
    <w:p w:rsidR="00000000" w:rsidRDefault="0082202E">
      <w:pPr>
        <w:pStyle w:val="a3"/>
        <w:jc w:val="both"/>
      </w:pPr>
      <w:r>
        <w:rPr>
          <w:b/>
          <w:bCs/>
        </w:rPr>
        <w:t>В той же час, публічні акціонерні товариства, які відповідно до норм законодавства повинні складати проміжну фінансову звітність та відповідно розкривати інформацію, мають, починаючи з фінансової звітност</w:t>
      </w:r>
      <w:r>
        <w:rPr>
          <w:b/>
          <w:bCs/>
        </w:rPr>
        <w:t>і за I квартал 2012 року, подавати її відповідно до міжнародних стандартів фінансової звітності.</w:t>
      </w:r>
    </w:p>
    <w:p w:rsidR="00000000" w:rsidRDefault="0082202E">
      <w:pPr>
        <w:pStyle w:val="a3"/>
        <w:jc w:val="both"/>
      </w:pPr>
      <w:r>
        <w:t xml:space="preserve">Відповідно до </w:t>
      </w:r>
      <w:r>
        <w:rPr>
          <w:color w:val="0000FF"/>
        </w:rPr>
        <w:t>частини четвертої статті 40 Закону України "Про цінні папери та фондовий ринок"</w:t>
      </w:r>
      <w:r>
        <w:t xml:space="preserve"> річна інформація про емітента є відкритою і в обсязі, встановлено</w:t>
      </w:r>
      <w:r>
        <w:t>му Національною комісією з цінних паперів та фондового ринку, підлягає оприлюдненню емітентом не пізніше 30 квітня року, наступного за звітним, шляхом:</w:t>
      </w:r>
    </w:p>
    <w:p w:rsidR="00000000" w:rsidRDefault="0082202E">
      <w:pPr>
        <w:pStyle w:val="a3"/>
        <w:jc w:val="both"/>
      </w:pPr>
      <w:r>
        <w:t>розміщення у загальнодоступній інформаційній базі даних Національної комісії з цінних паперів та фондово</w:t>
      </w:r>
      <w:r>
        <w:t>го ринку про ринок цінних паперів;</w:t>
      </w:r>
    </w:p>
    <w:p w:rsidR="00000000" w:rsidRDefault="0082202E">
      <w:pPr>
        <w:pStyle w:val="a3"/>
        <w:jc w:val="both"/>
      </w:pPr>
      <w:r>
        <w:t>опублікування в одному з офіційних друкованих видань Верховної Ради України, Кабінету Міністрів України або Державної комісії з цінних паперів та фондового ринку;</w:t>
      </w:r>
    </w:p>
    <w:p w:rsidR="00000000" w:rsidRDefault="0082202E">
      <w:pPr>
        <w:pStyle w:val="a3"/>
        <w:jc w:val="both"/>
      </w:pPr>
      <w:r>
        <w:t>розміщення на власному веб-сайті.</w:t>
      </w:r>
    </w:p>
    <w:p w:rsidR="00000000" w:rsidRDefault="0082202E">
      <w:pPr>
        <w:pStyle w:val="a3"/>
        <w:jc w:val="both"/>
      </w:pPr>
      <w:r>
        <w:t>Відповідно до пункту дру</w:t>
      </w:r>
      <w:r>
        <w:t xml:space="preserve">гого Порядку подання фінансової звітності, затвердженого </w:t>
      </w:r>
      <w:r>
        <w:rPr>
          <w:color w:val="0000FF"/>
        </w:rPr>
        <w:t>постановою Кабінету Міністрів України N 419 від 28.02.2000 р.</w:t>
      </w:r>
      <w:r>
        <w:t>, фінансова звітність та консолідована фінансова звітність складаються за міжнародними стандартами фінансової звітності підприємствами, як</w:t>
      </w:r>
      <w:r>
        <w:t>і провадять діяльності з надання фінансових послуг починаючи з 1 січня 2013 року.</w:t>
      </w:r>
    </w:p>
    <w:p w:rsidR="00000000" w:rsidRDefault="0082202E">
      <w:pPr>
        <w:pStyle w:val="a3"/>
        <w:jc w:val="both"/>
      </w:pPr>
      <w:r>
        <w:t xml:space="preserve">Відповідно до </w:t>
      </w:r>
      <w:r>
        <w:rPr>
          <w:color w:val="0000FF"/>
        </w:rPr>
        <w:t>статті 4 Закону України "Про фінансові послуги та державне регулювання ринків фінансових послуг"</w:t>
      </w:r>
      <w:r>
        <w:t xml:space="preserve"> здійснення професійної діяльності на ринку цінних паперів відне</w:t>
      </w:r>
      <w:r>
        <w:t>сено до діяльності з надання фінансових послуг.</w:t>
      </w:r>
    </w:p>
    <w:p w:rsidR="00000000" w:rsidRDefault="0082202E">
      <w:pPr>
        <w:pStyle w:val="a3"/>
        <w:jc w:val="both"/>
      </w:pPr>
      <w:r>
        <w:rPr>
          <w:b/>
          <w:bCs/>
        </w:rPr>
        <w:lastRenderedPageBreak/>
        <w:t>Таким чином, професійні учасники фондового ринку, крім тих, що є публічними акціонерними товариствами, складають фінансову звітність та консолідовану фінансова звітність, а також розкривають інформацію про св</w:t>
      </w:r>
      <w:r>
        <w:rPr>
          <w:b/>
          <w:bCs/>
        </w:rPr>
        <w:t>ою діяльність за міжнародними стандартами фінансової звітності починаючи з 1 січня 2013 року.</w:t>
      </w:r>
    </w:p>
    <w:p w:rsidR="00000000" w:rsidRDefault="0082202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82202E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82202E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82202E">
      <w:pPr>
        <w:pStyle w:val="a3"/>
        <w:jc w:val="both"/>
      </w:pPr>
      <w:r>
        <w:br w:type="textWrapping" w:clear="all"/>
      </w:r>
    </w:p>
    <w:p w:rsidR="00000000" w:rsidRDefault="0082202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82202E">
            <w:pPr>
              <w:pStyle w:val="a3"/>
            </w:pPr>
            <w:r>
              <w:t>Протокол засідання Комісії</w:t>
            </w:r>
            <w:r>
              <w:br/>
              <w:t>від 9 лютого 2012 р. N 6</w:t>
            </w:r>
          </w:p>
        </w:tc>
      </w:tr>
    </w:tbl>
    <w:p w:rsidR="00000000" w:rsidRDefault="0082202E">
      <w:pPr>
        <w:pStyle w:val="a3"/>
        <w:jc w:val="both"/>
      </w:pPr>
      <w:r>
        <w:br w:type="textWrapping" w:clear="all"/>
      </w:r>
    </w:p>
    <w:p w:rsidR="00000000" w:rsidRDefault="0082202E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822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82202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02E" w:rsidRDefault="0082202E">
      <w:pPr>
        <w:rPr>
          <w:rFonts w:eastAsia="Times New Roman"/>
        </w:rPr>
      </w:pPr>
    </w:p>
    <w:sectPr w:rsidR="0082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61729"/>
    <w:rsid w:val="00061729"/>
    <w:rsid w:val="008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1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1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2013-07-30T08:50:00Z</dcterms:created>
  <dcterms:modified xsi:type="dcterms:W3CDTF">2013-07-30T08:50:00Z</dcterms:modified>
</cp:coreProperties>
</file>